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8E169" w14:textId="77777777" w:rsidR="00041DA3" w:rsidRDefault="00041DA3" w:rsidP="00D378CD">
      <w:pPr>
        <w:spacing w:after="0"/>
      </w:pPr>
    </w:p>
    <w:p w14:paraId="336C3BE8" w14:textId="77777777" w:rsidR="00041DA3" w:rsidRPr="00637228" w:rsidRDefault="002463BF" w:rsidP="00CB5BB3">
      <w:pPr>
        <w:spacing w:after="0"/>
        <w:jc w:val="center"/>
        <w:rPr>
          <w:b/>
          <w:bCs/>
          <w:lang w:val="es-CO"/>
        </w:rPr>
      </w:pPr>
      <w:r w:rsidRPr="00637228">
        <w:rPr>
          <w:b/>
          <w:bCs/>
          <w:lang w:val="es-CO"/>
        </w:rPr>
        <w:t>ACUERDO DE VALIDACIÓN Y VERIFICACIÓN</w:t>
      </w:r>
    </w:p>
    <w:p w14:paraId="5A43070D" w14:textId="0BE856FE" w:rsidR="00041DA3" w:rsidRDefault="007550C2" w:rsidP="00CB5BB3">
      <w:pPr>
        <w:spacing w:after="0"/>
        <w:jc w:val="center"/>
        <w:rPr>
          <w:b/>
          <w:bCs/>
          <w:lang w:val="es-CO"/>
        </w:rPr>
      </w:pPr>
      <w:r>
        <w:rPr>
          <w:b/>
          <w:bCs/>
          <w:lang w:val="es-CO"/>
        </w:rPr>
        <w:t>PROGRAMA DE CRÉDITOS DE BIODIVERSIDAD</w:t>
      </w:r>
      <w:r w:rsidRPr="00637228">
        <w:rPr>
          <w:b/>
          <w:bCs/>
          <w:lang w:val="es-CO"/>
        </w:rPr>
        <w:t xml:space="preserve"> </w:t>
      </w:r>
      <w:r>
        <w:rPr>
          <w:b/>
          <w:bCs/>
          <w:lang w:val="es-CO"/>
        </w:rPr>
        <w:t>(</w:t>
      </w:r>
      <w:r w:rsidRPr="00637228">
        <w:rPr>
          <w:b/>
          <w:bCs/>
          <w:lang w:val="es-CO"/>
        </w:rPr>
        <w:t>COLBS</w:t>
      </w:r>
      <w:r>
        <w:rPr>
          <w:b/>
          <w:bCs/>
          <w:lang w:val="es-CO"/>
        </w:rPr>
        <w:t>)</w:t>
      </w:r>
      <w:r w:rsidRPr="00637228">
        <w:rPr>
          <w:b/>
          <w:bCs/>
          <w:lang w:val="es-CO"/>
        </w:rPr>
        <w:t xml:space="preserve"> – ORGANISMO DE </w:t>
      </w:r>
      <w:r w:rsidR="0041549A" w:rsidRPr="00637228">
        <w:rPr>
          <w:b/>
          <w:bCs/>
          <w:lang w:val="es-CO"/>
        </w:rPr>
        <w:t>EVALUACIÓN DE CONFORMIDAD</w:t>
      </w:r>
      <w:r w:rsidRPr="00637228">
        <w:rPr>
          <w:b/>
          <w:bCs/>
          <w:lang w:val="es-CO"/>
        </w:rPr>
        <w:t xml:space="preserve"> (</w:t>
      </w:r>
      <w:r w:rsidR="0041549A" w:rsidRPr="00637228">
        <w:rPr>
          <w:b/>
          <w:bCs/>
          <w:lang w:val="es-CO"/>
        </w:rPr>
        <w:t>OEC</w:t>
      </w:r>
      <w:r w:rsidRPr="00637228">
        <w:rPr>
          <w:b/>
          <w:bCs/>
          <w:lang w:val="es-CO"/>
        </w:rPr>
        <w:t>)</w:t>
      </w:r>
      <w:r w:rsidR="00796121">
        <w:rPr>
          <w:b/>
          <w:bCs/>
          <w:lang w:val="es-CO"/>
        </w:rPr>
        <w:t xml:space="preserve"> (No</w:t>
      </w:r>
      <w:r w:rsidR="00AC29F7">
        <w:rPr>
          <w:b/>
          <w:bCs/>
          <w:lang w:val="es-CO"/>
        </w:rPr>
        <w:t>m</w:t>
      </w:r>
      <w:r w:rsidR="00796121">
        <w:rPr>
          <w:b/>
          <w:bCs/>
          <w:lang w:val="es-CO"/>
        </w:rPr>
        <w:t>bre del OEC)</w:t>
      </w:r>
    </w:p>
    <w:p w14:paraId="14B1A03F" w14:textId="77777777" w:rsidR="005E0EAB" w:rsidRPr="00637228" w:rsidRDefault="005E0EAB" w:rsidP="00D378CD">
      <w:pPr>
        <w:spacing w:after="0"/>
        <w:jc w:val="center"/>
        <w:rPr>
          <w:b/>
          <w:bCs/>
          <w:lang w:val="es-CO"/>
        </w:rPr>
      </w:pPr>
    </w:p>
    <w:p w14:paraId="23556AEC" w14:textId="77777777" w:rsidR="00BF777E" w:rsidRPr="00BF777E" w:rsidRDefault="002463BF" w:rsidP="00BF777E">
      <w:pPr>
        <w:spacing w:after="0"/>
        <w:jc w:val="both"/>
        <w:rPr>
          <w:lang w:val="es-CO"/>
        </w:rPr>
      </w:pPr>
      <w:r w:rsidRPr="0041549A">
        <w:rPr>
          <w:lang w:val="es-CO"/>
        </w:rPr>
        <w:t xml:space="preserve">Entre </w:t>
      </w:r>
      <w:r w:rsidR="000C2421">
        <w:rPr>
          <w:lang w:val="es-CO"/>
        </w:rPr>
        <w:t xml:space="preserve">CANAL CLIMA SAS identificada con NIT </w:t>
      </w:r>
      <w:r w:rsidR="000C2421" w:rsidRPr="007C0E03">
        <w:rPr>
          <w:lang w:val="es-CO"/>
        </w:rPr>
        <w:t>900</w:t>
      </w:r>
      <w:r w:rsidR="00B83C9F">
        <w:rPr>
          <w:lang w:val="es-CO"/>
        </w:rPr>
        <w:t>.</w:t>
      </w:r>
      <w:r w:rsidR="000C2421" w:rsidRPr="007C0E03">
        <w:rPr>
          <w:lang w:val="es-CO"/>
        </w:rPr>
        <w:t>554</w:t>
      </w:r>
      <w:r w:rsidR="00EE2432">
        <w:rPr>
          <w:lang w:val="es-CO"/>
        </w:rPr>
        <w:t>.</w:t>
      </w:r>
      <w:r w:rsidR="000C2421" w:rsidRPr="007C0E03">
        <w:rPr>
          <w:lang w:val="es-CO"/>
        </w:rPr>
        <w:t xml:space="preserve">662-8, representada por </w:t>
      </w:r>
    </w:p>
    <w:p w14:paraId="36033C12" w14:textId="66CA4E3B" w:rsidR="00041DA3" w:rsidRPr="00AC078B" w:rsidRDefault="00BF777E" w:rsidP="00BF777E">
      <w:pPr>
        <w:spacing w:after="0"/>
        <w:jc w:val="both"/>
        <w:rPr>
          <w:lang w:val="es-CO"/>
        </w:rPr>
      </w:pPr>
      <w:r w:rsidRPr="00BF777E">
        <w:rPr>
          <w:lang w:val="es-CO"/>
        </w:rPr>
        <w:t xml:space="preserve"> </w:t>
      </w:r>
      <w:r w:rsidRPr="00BF777E">
        <w:rPr>
          <w:b/>
          <w:bCs/>
          <w:lang w:val="es-CO"/>
        </w:rPr>
        <w:t xml:space="preserve">MARIO EDGAR CUASQUÉN CADENA </w:t>
      </w:r>
      <w:r w:rsidRPr="00BF777E">
        <w:rPr>
          <w:lang w:val="es-CO"/>
        </w:rPr>
        <w:t xml:space="preserve">identificado con cédula de ciudadanía No.12.997.838, </w:t>
      </w:r>
      <w:r w:rsidR="000C2421" w:rsidRPr="007C0E03">
        <w:rPr>
          <w:lang w:val="es-CO"/>
        </w:rPr>
        <w:t>, como propietaria d</w:t>
      </w:r>
      <w:r w:rsidR="002463BF" w:rsidRPr="0041549A">
        <w:rPr>
          <w:lang w:val="es-CO"/>
        </w:rPr>
        <w:t xml:space="preserve">el Programa de </w:t>
      </w:r>
      <w:r w:rsidR="00CB5BB3">
        <w:rPr>
          <w:lang w:val="es-CO"/>
        </w:rPr>
        <w:t>Certificación de Ganancias Netas en Biodiversidad</w:t>
      </w:r>
      <w:r w:rsidR="002463BF" w:rsidRPr="0041549A">
        <w:rPr>
          <w:lang w:val="es-CO"/>
        </w:rPr>
        <w:t xml:space="preserve"> COLBS (en adelante “COLBS”) y el </w:t>
      </w:r>
      <w:r w:rsidR="0041549A">
        <w:rPr>
          <w:lang w:val="es-CO"/>
        </w:rPr>
        <w:t>Organismo de Evaluación de Conformidad</w:t>
      </w:r>
      <w:r w:rsidR="00CB5BB3">
        <w:rPr>
          <w:lang w:val="es-CO"/>
        </w:rPr>
        <w:t xml:space="preserve"> </w:t>
      </w:r>
      <w:sdt>
        <w:sdtPr>
          <w:rPr>
            <w:lang w:val="es-CO"/>
          </w:rPr>
          <w:id w:val="-2110500667"/>
          <w:placeholder>
            <w:docPart w:val="DefaultPlaceholder_-1854013440"/>
          </w:placeholder>
        </w:sdtPr>
        <w:sdtContent>
          <w:r w:rsidR="00D36A30">
            <w:rPr>
              <w:lang w:val="es-CO"/>
            </w:rPr>
            <w:t>Nombre del OEC</w:t>
          </w:r>
        </w:sdtContent>
      </w:sdt>
      <w:r w:rsidR="002463BF" w:rsidRPr="0041549A">
        <w:rPr>
          <w:lang w:val="es-CO"/>
        </w:rPr>
        <w:t xml:space="preserve"> (en adelante “</w:t>
      </w:r>
      <w:r w:rsidR="0041549A">
        <w:rPr>
          <w:lang w:val="es-CO"/>
        </w:rPr>
        <w:t>OEC</w:t>
      </w:r>
      <w:r w:rsidR="002463BF" w:rsidRPr="0041549A">
        <w:rPr>
          <w:lang w:val="es-CO"/>
        </w:rPr>
        <w:t>”), se celebra el presente Acuerdo para la prestación de servicios de validación y verificación de proyectos de Ganancias Netas en Biodiversidad.</w:t>
      </w:r>
    </w:p>
    <w:p w14:paraId="5B5AE53D" w14:textId="77777777" w:rsidR="005E0EAB" w:rsidRPr="0041549A" w:rsidRDefault="005E0EAB" w:rsidP="00D378CD">
      <w:pPr>
        <w:spacing w:after="0"/>
        <w:rPr>
          <w:lang w:val="es-CO"/>
        </w:rPr>
      </w:pPr>
    </w:p>
    <w:p w14:paraId="4DD5591E" w14:textId="62FE1CE7" w:rsidR="00041DA3" w:rsidRPr="00D378CD" w:rsidRDefault="002463BF" w:rsidP="00D378CD">
      <w:pPr>
        <w:pStyle w:val="Prrafodelista"/>
        <w:numPr>
          <w:ilvl w:val="0"/>
          <w:numId w:val="14"/>
        </w:numPr>
        <w:spacing w:after="0"/>
        <w:rPr>
          <w:b/>
          <w:bCs/>
          <w:lang w:val="es-CO"/>
        </w:rPr>
      </w:pPr>
      <w:r w:rsidRPr="00D378CD">
        <w:rPr>
          <w:b/>
          <w:bCs/>
          <w:lang w:val="es-CO"/>
        </w:rPr>
        <w:t>CONSIDERACIONES GENERALES</w:t>
      </w:r>
    </w:p>
    <w:p w14:paraId="4E47C784" w14:textId="66FD7907" w:rsidR="005E0EAB" w:rsidRPr="00D378CD" w:rsidRDefault="003273E7" w:rsidP="007C0E03">
      <w:pPr>
        <w:pStyle w:val="Prrafodelista"/>
        <w:tabs>
          <w:tab w:val="left" w:pos="5727"/>
        </w:tabs>
        <w:spacing w:after="0"/>
        <w:rPr>
          <w:b/>
          <w:bCs/>
          <w:lang w:val="es-CO"/>
        </w:rPr>
      </w:pPr>
      <w:r>
        <w:rPr>
          <w:b/>
          <w:bCs/>
          <w:lang w:val="es-CO"/>
        </w:rPr>
        <w:tab/>
      </w:r>
    </w:p>
    <w:p w14:paraId="39071B2E" w14:textId="49A7AB1A" w:rsidR="00041DA3" w:rsidRPr="005E0EAB" w:rsidRDefault="002463BF" w:rsidP="00D378CD">
      <w:pPr>
        <w:pStyle w:val="Prrafodelista"/>
        <w:numPr>
          <w:ilvl w:val="1"/>
          <w:numId w:val="14"/>
        </w:numPr>
        <w:spacing w:after="0"/>
        <w:rPr>
          <w:lang w:val="es-CO"/>
        </w:rPr>
      </w:pPr>
      <w:r w:rsidRPr="005E0EAB">
        <w:rPr>
          <w:b/>
          <w:bCs/>
          <w:lang w:val="es-CO"/>
        </w:rPr>
        <w:t>Legislación aplicable</w:t>
      </w:r>
      <w:r w:rsidR="00637228" w:rsidRPr="005E0EAB">
        <w:rPr>
          <w:b/>
          <w:bCs/>
          <w:lang w:val="es-CO"/>
        </w:rPr>
        <w:t xml:space="preserve">: </w:t>
      </w:r>
      <w:r w:rsidRPr="005E0EAB">
        <w:rPr>
          <w:lang w:val="es-CO"/>
        </w:rPr>
        <w:t>El presente Acuerdo se rige por las leyes de la República de Colombia y por los lineamientos técnicos establecidos en el Protocolo de Biodiversidad COLBS, especialmente lo dispuesto para la Evaluación de Tercera Parte.</w:t>
      </w:r>
    </w:p>
    <w:p w14:paraId="2B04FDFC" w14:textId="1F7ED944" w:rsidR="00637228" w:rsidRDefault="00637228" w:rsidP="005E0EAB">
      <w:pPr>
        <w:pStyle w:val="Prrafodelista"/>
        <w:numPr>
          <w:ilvl w:val="1"/>
          <w:numId w:val="14"/>
        </w:numPr>
        <w:spacing w:after="0"/>
        <w:rPr>
          <w:lang w:val="es-CO"/>
        </w:rPr>
      </w:pPr>
      <w:r w:rsidRPr="005E0EAB">
        <w:rPr>
          <w:b/>
          <w:bCs/>
          <w:lang w:val="es-CO"/>
        </w:rPr>
        <w:t xml:space="preserve"> Idioma:</w:t>
      </w:r>
      <w:r w:rsidRPr="005E0EAB">
        <w:rPr>
          <w:lang w:val="es-CO"/>
        </w:rPr>
        <w:t xml:space="preserve"> El idioma oficial del Acuerdo es el español y prevalecerá frente a cualquier traducción.</w:t>
      </w:r>
      <w:r w:rsidR="000E7E3E">
        <w:rPr>
          <w:lang w:val="es-CO"/>
        </w:rPr>
        <w:t xml:space="preserve"> Sin embargo, se habilitan canales en el idioma inglés para garantizar la comunicación </w:t>
      </w:r>
      <w:r w:rsidR="00470C2E">
        <w:rPr>
          <w:lang w:val="es-CO"/>
        </w:rPr>
        <w:t>entre partes, ante cualquier aclaración pertinente, el OEC estará dispuesta a prestarla en el idioma español.</w:t>
      </w:r>
    </w:p>
    <w:p w14:paraId="427F79B8" w14:textId="01F162B8" w:rsidR="00F44D20" w:rsidRPr="007C0E03" w:rsidRDefault="00F44D20" w:rsidP="005E0EAB">
      <w:pPr>
        <w:pStyle w:val="Prrafodelista"/>
        <w:numPr>
          <w:ilvl w:val="1"/>
          <w:numId w:val="14"/>
        </w:numPr>
        <w:spacing w:after="0"/>
        <w:rPr>
          <w:b/>
          <w:bCs/>
          <w:lang w:val="es-CO"/>
        </w:rPr>
      </w:pPr>
      <w:r w:rsidRPr="007C0E03">
        <w:rPr>
          <w:b/>
          <w:bCs/>
          <w:lang w:val="es-CO"/>
        </w:rPr>
        <w:t>Información Confidencial</w:t>
      </w:r>
      <w:r>
        <w:rPr>
          <w:b/>
          <w:bCs/>
          <w:lang w:val="es-CO"/>
        </w:rPr>
        <w:t xml:space="preserve">: </w:t>
      </w:r>
      <w:r w:rsidR="00CF4DCC" w:rsidRPr="007C0E03">
        <w:rPr>
          <w:lang w:val="es-CO"/>
        </w:rPr>
        <w:t xml:space="preserve">La información </w:t>
      </w:r>
      <w:r w:rsidR="00BF649C" w:rsidRPr="007C0E03">
        <w:rPr>
          <w:lang w:val="es-CO"/>
        </w:rPr>
        <w:t xml:space="preserve">relacionada con las </w:t>
      </w:r>
      <w:r w:rsidR="00CF4DCC" w:rsidRPr="007C0E03">
        <w:rPr>
          <w:lang w:val="es-CO"/>
        </w:rPr>
        <w:t>metodologías</w:t>
      </w:r>
      <w:r w:rsidR="0089646C">
        <w:rPr>
          <w:lang w:val="es-CO"/>
        </w:rPr>
        <w:t>,</w:t>
      </w:r>
      <w:r w:rsidR="00CF4DCC" w:rsidRPr="007C0E03">
        <w:rPr>
          <w:lang w:val="es-CO"/>
        </w:rPr>
        <w:t xml:space="preserve"> algoritmos de cálculo, bases de datos de biodiversidad</w:t>
      </w:r>
      <w:r w:rsidR="00BF649C" w:rsidRPr="007C0E03">
        <w:rPr>
          <w:lang w:val="es-CO"/>
        </w:rPr>
        <w:t xml:space="preserve"> y demás que sean parte de</w:t>
      </w:r>
      <w:r w:rsidR="008E3AB2" w:rsidRPr="007C0E03">
        <w:rPr>
          <w:lang w:val="es-CO"/>
        </w:rPr>
        <w:t xml:space="preserve"> </w:t>
      </w:r>
      <w:r w:rsidR="008E3AB2" w:rsidRPr="008E3AB2">
        <w:rPr>
          <w:lang w:val="es-CO"/>
        </w:rPr>
        <w:t>COLBS</w:t>
      </w:r>
      <w:r w:rsidR="008E3AB2" w:rsidRPr="007C0E03">
        <w:rPr>
          <w:lang w:val="es-CO"/>
        </w:rPr>
        <w:t xml:space="preserve"> es confidencial.</w:t>
      </w:r>
    </w:p>
    <w:p w14:paraId="13C0F00F" w14:textId="06F719C0" w:rsidR="00041DA3" w:rsidRDefault="002463BF" w:rsidP="00D378CD">
      <w:pPr>
        <w:pStyle w:val="Prrafodelista"/>
        <w:numPr>
          <w:ilvl w:val="1"/>
          <w:numId w:val="14"/>
        </w:numPr>
        <w:spacing w:after="0"/>
        <w:rPr>
          <w:lang w:val="es-CO"/>
        </w:rPr>
      </w:pPr>
      <w:r w:rsidRPr="00D378CD">
        <w:rPr>
          <w:b/>
          <w:bCs/>
          <w:lang w:val="es-CO"/>
        </w:rPr>
        <w:t>Confidencialidad</w:t>
      </w:r>
      <w:r w:rsidR="00637228" w:rsidRPr="00D378CD">
        <w:rPr>
          <w:b/>
          <w:bCs/>
          <w:lang w:val="es-CO"/>
        </w:rPr>
        <w:t xml:space="preserve">: </w:t>
      </w:r>
      <w:r w:rsidR="00872175" w:rsidRPr="00D378CD">
        <w:rPr>
          <w:lang w:val="es-CO"/>
        </w:rPr>
        <w:t>Las partes se obligan a mantener la confidencialidad de la información técnica, operativa y comercial a la que tengan acceso durante la ejecución del presente Acuerdo, salvo requerimiento de autoridad competente o información de dominio público.</w:t>
      </w:r>
      <w:r w:rsidR="00FC3046" w:rsidRPr="00D378CD">
        <w:rPr>
          <w:lang w:val="es-CO"/>
        </w:rPr>
        <w:t xml:space="preserve"> Esta obligación se mantendrá vigente por un período de </w:t>
      </w:r>
      <w:r w:rsidR="00123A2E">
        <w:rPr>
          <w:lang w:val="es-CO"/>
        </w:rPr>
        <w:t>cinco</w:t>
      </w:r>
      <w:r w:rsidR="00123A2E" w:rsidRPr="00D378CD">
        <w:rPr>
          <w:lang w:val="es-CO"/>
        </w:rPr>
        <w:t xml:space="preserve"> </w:t>
      </w:r>
      <w:r w:rsidR="00FC3046" w:rsidRPr="00D378CD">
        <w:rPr>
          <w:lang w:val="es-CO"/>
        </w:rPr>
        <w:t>(</w:t>
      </w:r>
      <w:r w:rsidR="00123A2E">
        <w:rPr>
          <w:lang w:val="es-CO"/>
        </w:rPr>
        <w:t>5</w:t>
      </w:r>
      <w:r w:rsidR="00FC3046" w:rsidRPr="00D378CD">
        <w:rPr>
          <w:lang w:val="es-CO"/>
        </w:rPr>
        <w:t xml:space="preserve">) años contados a partir de la terminación del </w:t>
      </w:r>
      <w:r w:rsidR="001A21EB" w:rsidRPr="00D378CD">
        <w:rPr>
          <w:lang w:val="es-CO"/>
        </w:rPr>
        <w:t>a</w:t>
      </w:r>
      <w:r w:rsidR="00FC3046" w:rsidRPr="00D378CD">
        <w:rPr>
          <w:lang w:val="es-CO"/>
        </w:rPr>
        <w:t>cuerdo</w:t>
      </w:r>
      <w:r w:rsidR="000C2421">
        <w:rPr>
          <w:lang w:val="es-CO"/>
        </w:rPr>
        <w:t xml:space="preserve"> y en todo caso la titularidad de la información seguirá siendo de propiedad de la parte que la suministró para el cumplimiento del objeto de este acuerdo</w:t>
      </w:r>
      <w:r w:rsidR="00FC3046" w:rsidRPr="00D378CD">
        <w:rPr>
          <w:lang w:val="es-CO"/>
        </w:rPr>
        <w:t>.</w:t>
      </w:r>
    </w:p>
    <w:p w14:paraId="1F66ED7B" w14:textId="58923D41" w:rsidR="00041DA3" w:rsidRPr="005905B1" w:rsidRDefault="002463BF" w:rsidP="005905B1">
      <w:pPr>
        <w:pStyle w:val="Prrafodelista"/>
        <w:numPr>
          <w:ilvl w:val="1"/>
          <w:numId w:val="14"/>
        </w:numPr>
        <w:spacing w:after="0"/>
        <w:rPr>
          <w:b/>
          <w:bCs/>
          <w:lang w:val="es-CO"/>
        </w:rPr>
      </w:pPr>
      <w:r w:rsidRPr="0041549A">
        <w:rPr>
          <w:b/>
          <w:bCs/>
          <w:lang w:val="es-CO"/>
        </w:rPr>
        <w:t>Independencia</w:t>
      </w:r>
      <w:r w:rsidR="00872175">
        <w:rPr>
          <w:b/>
          <w:bCs/>
          <w:lang w:val="es-CO"/>
        </w:rPr>
        <w:t xml:space="preserve"> </w:t>
      </w:r>
      <w:r w:rsidR="00872175" w:rsidRPr="00872175">
        <w:rPr>
          <w:b/>
          <w:bCs/>
          <w:lang w:val="es-CO"/>
        </w:rPr>
        <w:t>y ausencia de conflicto de interé</w:t>
      </w:r>
      <w:r w:rsidR="00872175">
        <w:rPr>
          <w:b/>
          <w:bCs/>
          <w:lang w:val="es-CO"/>
        </w:rPr>
        <w:t xml:space="preserve">s: </w:t>
      </w:r>
      <w:r w:rsidR="00872175" w:rsidRPr="00CB5BB3">
        <w:rPr>
          <w:lang w:val="es-CO"/>
        </w:rPr>
        <w:t xml:space="preserve">El </w:t>
      </w:r>
      <w:r w:rsidR="006E740C" w:rsidRPr="00CB5BB3">
        <w:rPr>
          <w:lang w:val="es-CO"/>
        </w:rPr>
        <w:t>OEC</w:t>
      </w:r>
      <w:r w:rsidR="00872175" w:rsidRPr="00CB5BB3">
        <w:rPr>
          <w:lang w:val="es-CO"/>
        </w:rPr>
        <w:t xml:space="preserve"> declara que actuará con total independencia, imparcialidad y objetividad, y que no mantiene vínculos que puedan generar conflicto de interés con los proponentes de proyectos, con COLBS o con terceros relacionados.</w:t>
      </w:r>
      <w:r w:rsidR="00086764" w:rsidRPr="00CB5BB3">
        <w:rPr>
          <w:lang w:val="es-CO"/>
        </w:rPr>
        <w:t xml:space="preserve"> El OEC debe informar de inmediato a COLBS cualquier situación sobrevenida que pueda comprometer su independencia</w:t>
      </w:r>
      <w:r w:rsidR="00086764" w:rsidRPr="005905B1">
        <w:rPr>
          <w:b/>
          <w:bCs/>
          <w:lang w:val="es-CO"/>
        </w:rPr>
        <w:t>.</w:t>
      </w:r>
    </w:p>
    <w:p w14:paraId="03DF77A5" w14:textId="77777777" w:rsidR="00D378CD" w:rsidRDefault="00D378CD" w:rsidP="00D378CD">
      <w:pPr>
        <w:spacing w:after="0"/>
        <w:jc w:val="both"/>
        <w:rPr>
          <w:lang w:val="es-CO"/>
        </w:rPr>
      </w:pPr>
    </w:p>
    <w:p w14:paraId="0C798298" w14:textId="7D44C864" w:rsidR="00041DA3" w:rsidRPr="00D378CD" w:rsidRDefault="002463BF" w:rsidP="00D378CD">
      <w:pPr>
        <w:pStyle w:val="Prrafodelista"/>
        <w:numPr>
          <w:ilvl w:val="0"/>
          <w:numId w:val="14"/>
        </w:numPr>
        <w:spacing w:after="0"/>
        <w:rPr>
          <w:b/>
          <w:bCs/>
          <w:lang w:val="es-CO"/>
        </w:rPr>
      </w:pPr>
      <w:r w:rsidRPr="00D378CD">
        <w:rPr>
          <w:b/>
          <w:bCs/>
          <w:lang w:val="es-CO"/>
        </w:rPr>
        <w:t>OBJETO</w:t>
      </w:r>
    </w:p>
    <w:p w14:paraId="2C93C88D" w14:textId="0246EE1E" w:rsidR="00041DA3" w:rsidRDefault="002463BF" w:rsidP="00D378CD">
      <w:pPr>
        <w:spacing w:after="0"/>
        <w:jc w:val="both"/>
        <w:rPr>
          <w:lang w:val="es-CO"/>
        </w:rPr>
      </w:pPr>
      <w:r w:rsidRPr="0041549A">
        <w:rPr>
          <w:lang w:val="es-CO"/>
        </w:rPr>
        <w:t xml:space="preserve">Autorizar al </w:t>
      </w:r>
      <w:r w:rsidR="0041549A">
        <w:rPr>
          <w:lang w:val="es-CO"/>
        </w:rPr>
        <w:t>OEC</w:t>
      </w:r>
      <w:r w:rsidRPr="0041549A">
        <w:rPr>
          <w:lang w:val="es-CO"/>
        </w:rPr>
        <w:t xml:space="preserve"> </w:t>
      </w:r>
      <w:r w:rsidR="005372EF" w:rsidRPr="005372EF">
        <w:rPr>
          <w:lang w:val="es-CO"/>
        </w:rPr>
        <w:t xml:space="preserve">para realizar procesos de validación y/o verificación de proyectos de Ganancias Netas en Biodiversidad bajo el Protocolo COLBS, de conformidad con los requisitos metodológicos, salvaguardas y procedimientos de evaluación de tercera parte definidos por </w:t>
      </w:r>
      <w:r w:rsidR="000C2421" w:rsidRPr="005372EF">
        <w:rPr>
          <w:lang w:val="es-CO"/>
        </w:rPr>
        <w:t>COLBS</w:t>
      </w:r>
      <w:r w:rsidR="005372EF" w:rsidRPr="005372EF">
        <w:rPr>
          <w:lang w:val="es-CO"/>
        </w:rPr>
        <w:t>.</w:t>
      </w:r>
    </w:p>
    <w:p w14:paraId="66062945" w14:textId="77777777" w:rsidR="00D378CD" w:rsidRPr="0041549A" w:rsidRDefault="00D378CD" w:rsidP="00D378CD">
      <w:pPr>
        <w:spacing w:after="0"/>
        <w:jc w:val="both"/>
        <w:rPr>
          <w:lang w:val="es-CO"/>
        </w:rPr>
      </w:pPr>
    </w:p>
    <w:p w14:paraId="53E673A8" w14:textId="6C14D35B" w:rsidR="00041DA3" w:rsidRPr="00D378CD" w:rsidRDefault="002463BF" w:rsidP="00D378CD">
      <w:pPr>
        <w:pStyle w:val="Prrafodelista"/>
        <w:numPr>
          <w:ilvl w:val="0"/>
          <w:numId w:val="14"/>
        </w:numPr>
        <w:spacing w:after="0"/>
        <w:rPr>
          <w:b/>
          <w:bCs/>
          <w:lang w:val="es-CO"/>
        </w:rPr>
      </w:pPr>
      <w:r w:rsidRPr="00D378CD">
        <w:rPr>
          <w:b/>
          <w:bCs/>
          <w:lang w:val="es-CO"/>
        </w:rPr>
        <w:lastRenderedPageBreak/>
        <w:t>ALCANCE</w:t>
      </w:r>
    </w:p>
    <w:p w14:paraId="0EBA0A2A" w14:textId="77777777" w:rsidR="00D378CD" w:rsidRPr="00D378CD" w:rsidRDefault="00D378CD" w:rsidP="00D378CD">
      <w:pPr>
        <w:pStyle w:val="Prrafodelista"/>
        <w:spacing w:after="0"/>
        <w:ind w:left="360"/>
        <w:rPr>
          <w:b/>
          <w:bCs/>
          <w:lang w:val="es-CO"/>
        </w:rPr>
      </w:pPr>
    </w:p>
    <w:p w14:paraId="4AEFD8CF" w14:textId="24BD79B7" w:rsidR="00041DA3" w:rsidRDefault="002463BF" w:rsidP="00D378CD">
      <w:pPr>
        <w:spacing w:after="0"/>
        <w:rPr>
          <w:lang w:val="es-CO"/>
        </w:rPr>
      </w:pPr>
      <w:r w:rsidRPr="0041549A">
        <w:rPr>
          <w:lang w:val="es-CO"/>
        </w:rPr>
        <w:t xml:space="preserve">El </w:t>
      </w:r>
      <w:r w:rsidR="0041549A">
        <w:rPr>
          <w:lang w:val="es-CO"/>
        </w:rPr>
        <w:t>OEC</w:t>
      </w:r>
      <w:r w:rsidRPr="0041549A">
        <w:rPr>
          <w:lang w:val="es-CO"/>
        </w:rPr>
        <w:t xml:space="preserve"> deberá:</w:t>
      </w:r>
    </w:p>
    <w:p w14:paraId="1909B2B7" w14:textId="77777777" w:rsidR="00AC3F90" w:rsidRPr="0041549A" w:rsidRDefault="00AC3F90" w:rsidP="00D378CD">
      <w:pPr>
        <w:spacing w:after="0"/>
        <w:rPr>
          <w:lang w:val="es-CO"/>
        </w:rPr>
      </w:pPr>
    </w:p>
    <w:p w14:paraId="6E5D62CD" w14:textId="46ACA1EF" w:rsidR="00041DA3" w:rsidRPr="0041549A" w:rsidRDefault="002463BF" w:rsidP="00D378CD">
      <w:pPr>
        <w:spacing w:after="0"/>
        <w:jc w:val="both"/>
        <w:rPr>
          <w:lang w:val="es-CO"/>
        </w:rPr>
      </w:pPr>
      <w:r w:rsidRPr="0041549A">
        <w:rPr>
          <w:lang w:val="es-CO"/>
        </w:rPr>
        <w:t xml:space="preserve">a) </w:t>
      </w:r>
      <w:r w:rsidR="00C9551D" w:rsidRPr="00C9551D">
        <w:rPr>
          <w:lang w:val="es-CO"/>
        </w:rPr>
        <w:t>Evaluar la conformidad de los proyectos con el Protocolo COLBS y sus metodologías aprobadas</w:t>
      </w:r>
    </w:p>
    <w:p w14:paraId="6E014E28" w14:textId="75FD46A9" w:rsidR="00C9551D" w:rsidRDefault="002463BF" w:rsidP="00D378CD">
      <w:pPr>
        <w:spacing w:after="0"/>
        <w:jc w:val="both"/>
        <w:rPr>
          <w:lang w:val="es-CO"/>
        </w:rPr>
      </w:pPr>
      <w:r w:rsidRPr="0041549A">
        <w:rPr>
          <w:lang w:val="es-CO"/>
        </w:rPr>
        <w:t xml:space="preserve">b) </w:t>
      </w:r>
      <w:r w:rsidR="00C9551D">
        <w:rPr>
          <w:lang w:val="es-CO"/>
        </w:rPr>
        <w:t>V</w:t>
      </w:r>
      <w:r w:rsidR="00C9551D" w:rsidRPr="00C9551D">
        <w:rPr>
          <w:lang w:val="es-CO"/>
        </w:rPr>
        <w:t xml:space="preserve">erificar la correcta aplicación de la línea base, adicionalidad, </w:t>
      </w:r>
      <w:r w:rsidR="006D13D7">
        <w:rPr>
          <w:lang w:val="es-CO"/>
        </w:rPr>
        <w:t>impactos ambientales</w:t>
      </w:r>
      <w:r w:rsidR="00C9551D" w:rsidRPr="00C9551D">
        <w:rPr>
          <w:lang w:val="es-CO"/>
        </w:rPr>
        <w:t>,</w:t>
      </w:r>
      <w:r w:rsidR="00BD7549">
        <w:rPr>
          <w:lang w:val="es-CO"/>
        </w:rPr>
        <w:t xml:space="preserve"> mecanismos de adaptación,</w:t>
      </w:r>
      <w:r w:rsidR="00C9551D" w:rsidRPr="00C9551D">
        <w:rPr>
          <w:lang w:val="es-CO"/>
        </w:rPr>
        <w:t xml:space="preserve"> permanencia y salvaguardas. </w:t>
      </w:r>
    </w:p>
    <w:p w14:paraId="2A0536A3" w14:textId="4BF4873B" w:rsidR="00041DA3" w:rsidRPr="0041549A" w:rsidRDefault="002463BF" w:rsidP="00D378CD">
      <w:pPr>
        <w:spacing w:after="0"/>
        <w:jc w:val="both"/>
        <w:rPr>
          <w:lang w:val="es-CO"/>
        </w:rPr>
      </w:pPr>
      <w:r w:rsidRPr="0041549A">
        <w:rPr>
          <w:lang w:val="es-CO"/>
        </w:rPr>
        <w:t xml:space="preserve">c) </w:t>
      </w:r>
      <w:r w:rsidR="00987C2D" w:rsidRPr="00987C2D">
        <w:rPr>
          <w:lang w:val="es-CO"/>
        </w:rPr>
        <w:t>Revisar los sistemas de monitoreo, reporte y verificación (MRV) y la calidad de la información SIG y biológica.</w:t>
      </w:r>
    </w:p>
    <w:p w14:paraId="250DCE81" w14:textId="108CC44C" w:rsidR="00041DA3" w:rsidRDefault="002463BF" w:rsidP="00D378CD">
      <w:pPr>
        <w:spacing w:after="0"/>
        <w:jc w:val="both"/>
        <w:rPr>
          <w:lang w:val="es-CO"/>
        </w:rPr>
      </w:pPr>
      <w:r w:rsidRPr="0041549A">
        <w:rPr>
          <w:lang w:val="es-CO"/>
        </w:rPr>
        <w:t xml:space="preserve">d) </w:t>
      </w:r>
      <w:r w:rsidR="00987C2D" w:rsidRPr="00987C2D">
        <w:rPr>
          <w:lang w:val="es-CO"/>
        </w:rPr>
        <w:t xml:space="preserve">Emitir informes de validación y/o verificación con </w:t>
      </w:r>
      <w:r w:rsidR="00BD7549">
        <w:rPr>
          <w:lang w:val="es-CO"/>
        </w:rPr>
        <w:t>opiniones</w:t>
      </w:r>
      <w:r w:rsidR="00BD7549" w:rsidRPr="00987C2D">
        <w:rPr>
          <w:lang w:val="es-CO"/>
        </w:rPr>
        <w:t xml:space="preserve"> </w:t>
      </w:r>
      <w:r w:rsidR="00987C2D" w:rsidRPr="00987C2D">
        <w:rPr>
          <w:lang w:val="es-CO"/>
        </w:rPr>
        <w:t>trazables y fundamentadas</w:t>
      </w:r>
      <w:r w:rsidR="00987C2D">
        <w:rPr>
          <w:lang w:val="es-CO"/>
        </w:rPr>
        <w:t xml:space="preserve"> conforme a los requisitos del protocolo COLBS.</w:t>
      </w:r>
    </w:p>
    <w:p w14:paraId="309D7BE6" w14:textId="77777777" w:rsidR="00AC3F90" w:rsidRPr="0041549A" w:rsidRDefault="00AC3F90" w:rsidP="00D378CD">
      <w:pPr>
        <w:spacing w:after="0"/>
        <w:jc w:val="both"/>
        <w:rPr>
          <w:lang w:val="es-CO"/>
        </w:rPr>
      </w:pPr>
    </w:p>
    <w:p w14:paraId="328039C7" w14:textId="035357AD" w:rsidR="00041DA3" w:rsidRPr="00AC3F90" w:rsidRDefault="002463BF" w:rsidP="00AC3F90">
      <w:pPr>
        <w:pStyle w:val="Prrafodelista"/>
        <w:numPr>
          <w:ilvl w:val="0"/>
          <w:numId w:val="14"/>
        </w:numPr>
        <w:spacing w:after="0"/>
        <w:rPr>
          <w:b/>
          <w:bCs/>
          <w:lang w:val="es-CO"/>
        </w:rPr>
      </w:pPr>
      <w:r w:rsidRPr="00AC3F90">
        <w:rPr>
          <w:b/>
          <w:bCs/>
          <w:lang w:val="es-CO"/>
        </w:rPr>
        <w:t xml:space="preserve">CONDICIONES </w:t>
      </w:r>
      <w:r w:rsidR="00483538" w:rsidRPr="00AC3F90">
        <w:rPr>
          <w:b/>
          <w:bCs/>
          <w:lang w:val="es-CO"/>
        </w:rPr>
        <w:t xml:space="preserve">HABILITANTES </w:t>
      </w:r>
      <w:r w:rsidRPr="00AC3F90">
        <w:rPr>
          <w:b/>
          <w:bCs/>
          <w:lang w:val="es-CO"/>
        </w:rPr>
        <w:t xml:space="preserve">DEL </w:t>
      </w:r>
      <w:r w:rsidR="0041549A" w:rsidRPr="00AC3F90">
        <w:rPr>
          <w:b/>
          <w:bCs/>
          <w:lang w:val="es-CO"/>
        </w:rPr>
        <w:t>OEC</w:t>
      </w:r>
    </w:p>
    <w:p w14:paraId="4A44269D" w14:textId="77777777" w:rsidR="00AC3F90" w:rsidRPr="00AC3F90" w:rsidRDefault="00AC3F90" w:rsidP="00AC3F90">
      <w:pPr>
        <w:pStyle w:val="Prrafodelista"/>
        <w:spacing w:after="0"/>
        <w:ind w:left="360"/>
        <w:rPr>
          <w:b/>
          <w:bCs/>
          <w:lang w:val="es-CO"/>
        </w:rPr>
      </w:pPr>
    </w:p>
    <w:p w14:paraId="42A2C9BD" w14:textId="59815192" w:rsidR="00483538" w:rsidRDefault="00483538" w:rsidP="00D378CD">
      <w:pPr>
        <w:spacing w:after="0"/>
        <w:rPr>
          <w:lang w:val="es-CO"/>
        </w:rPr>
      </w:pPr>
      <w:r w:rsidRPr="00483538">
        <w:rPr>
          <w:lang w:val="es-CO"/>
        </w:rPr>
        <w:t xml:space="preserve">El </w:t>
      </w:r>
      <w:r w:rsidR="006E740C">
        <w:rPr>
          <w:lang w:val="es-CO"/>
        </w:rPr>
        <w:t>OEC</w:t>
      </w:r>
      <w:r w:rsidRPr="00483538">
        <w:rPr>
          <w:lang w:val="es-CO"/>
        </w:rPr>
        <w:t xml:space="preserve"> deberá demostrar ante COLBS: </w:t>
      </w:r>
    </w:p>
    <w:p w14:paraId="3F998450" w14:textId="77777777" w:rsidR="00AC3F90" w:rsidRDefault="00AC3F90" w:rsidP="00D378CD">
      <w:pPr>
        <w:spacing w:after="0"/>
        <w:rPr>
          <w:lang w:val="es-CO"/>
        </w:rPr>
      </w:pPr>
    </w:p>
    <w:p w14:paraId="4C9F621B" w14:textId="543EDBFF" w:rsidR="005E3373" w:rsidRPr="00673CFE" w:rsidRDefault="00483538" w:rsidP="00673CFE">
      <w:pPr>
        <w:pStyle w:val="Prrafodelista"/>
        <w:numPr>
          <w:ilvl w:val="0"/>
          <w:numId w:val="16"/>
        </w:numPr>
        <w:spacing w:after="0"/>
        <w:rPr>
          <w:lang w:val="es-CO"/>
        </w:rPr>
      </w:pPr>
      <w:r w:rsidRPr="00673CFE">
        <w:rPr>
          <w:lang w:val="es-CO"/>
        </w:rPr>
        <w:t xml:space="preserve">Acreditación o competencia técnica en evaluación de proyectos ambientales y </w:t>
      </w:r>
      <w:r w:rsidR="00BD7549" w:rsidRPr="00673CFE">
        <w:rPr>
          <w:lang w:val="es-CO"/>
        </w:rPr>
        <w:t xml:space="preserve">en particular </w:t>
      </w:r>
      <w:r w:rsidRPr="00673CFE">
        <w:rPr>
          <w:lang w:val="es-CO"/>
        </w:rPr>
        <w:t>de biodiversidad</w:t>
      </w:r>
      <w:r w:rsidR="005E3373" w:rsidRPr="00673CFE">
        <w:rPr>
          <w:lang w:val="es-CO"/>
        </w:rPr>
        <w:t>, demostrable mediante alguna de las siguientes modalidades:</w:t>
      </w:r>
    </w:p>
    <w:p w14:paraId="776ED535" w14:textId="77777777" w:rsidR="00673CFE" w:rsidRPr="00673CFE" w:rsidRDefault="00673CFE" w:rsidP="00673CFE">
      <w:pPr>
        <w:pStyle w:val="Prrafodelista"/>
        <w:spacing w:after="0"/>
        <w:rPr>
          <w:lang w:val="es-CO"/>
        </w:rPr>
      </w:pPr>
    </w:p>
    <w:p w14:paraId="1983917C" w14:textId="77777777" w:rsidR="005E3373" w:rsidRPr="005E3373" w:rsidRDefault="005E3373" w:rsidP="005E3373">
      <w:pPr>
        <w:numPr>
          <w:ilvl w:val="0"/>
          <w:numId w:val="15"/>
        </w:numPr>
        <w:spacing w:after="0"/>
        <w:jc w:val="both"/>
        <w:rPr>
          <w:lang w:val="es-CO"/>
        </w:rPr>
      </w:pPr>
      <w:r w:rsidRPr="005E3373">
        <w:rPr>
          <w:lang w:val="es-CO"/>
        </w:rPr>
        <w:t>Firmas auditoras que apliquen la norma ISAE 3000 (o ISSA 5000 cuando esté vigente), con experiencia en aseguramiento de información no financiera y gestión ambiental.</w:t>
      </w:r>
    </w:p>
    <w:p w14:paraId="6770F632" w14:textId="77777777" w:rsidR="005E3373" w:rsidRDefault="005E3373" w:rsidP="005E3373">
      <w:pPr>
        <w:numPr>
          <w:ilvl w:val="0"/>
          <w:numId w:val="15"/>
        </w:numPr>
        <w:spacing w:after="0"/>
        <w:jc w:val="both"/>
        <w:rPr>
          <w:lang w:val="es-CO"/>
        </w:rPr>
      </w:pPr>
      <w:r w:rsidRPr="005E3373">
        <w:rPr>
          <w:lang w:val="es-CO"/>
        </w:rPr>
        <w:t>Organismos de Evaluación Conforme (OEC) acreditados bajo ISO/IEC 17029, ISO 14065, ISO/FDIS 17620 o ISO/FDIS 17298, por un organismo signatario del IAF.</w:t>
      </w:r>
    </w:p>
    <w:p w14:paraId="6DD28F20" w14:textId="77777777" w:rsidR="00673CFE" w:rsidRPr="005E3373" w:rsidRDefault="00673CFE" w:rsidP="00673CFE">
      <w:pPr>
        <w:spacing w:after="0"/>
        <w:ind w:left="720"/>
        <w:jc w:val="both"/>
        <w:rPr>
          <w:lang w:val="es-CO"/>
        </w:rPr>
      </w:pPr>
    </w:p>
    <w:p w14:paraId="73A1C62F" w14:textId="77777777" w:rsidR="005E3373" w:rsidRPr="005E3373" w:rsidRDefault="005E3373" w:rsidP="005E3373">
      <w:pPr>
        <w:spacing w:after="0"/>
        <w:jc w:val="both"/>
        <w:rPr>
          <w:lang w:val="es-CO"/>
        </w:rPr>
      </w:pPr>
      <w:r w:rsidRPr="005E3373">
        <w:rPr>
          <w:lang w:val="es-CO"/>
        </w:rPr>
        <w:t>En ambos casos, el OEC deberá contar con equipos que acrediten formación en biología, ecología o ciencias ambientales, experiencia mínima de tres (3) años en monitoreo de biodiversidad, y conocimiento del Protocolo COLBS. Los requisitos detallados de documentación y aprobación se rigen por la Sección 9 del Protocolo COLBS.</w:t>
      </w:r>
    </w:p>
    <w:p w14:paraId="17074024" w14:textId="3435CB16" w:rsidR="00483538" w:rsidRPr="00965AD4" w:rsidRDefault="00483538" w:rsidP="00965AD4">
      <w:pPr>
        <w:pStyle w:val="Prrafodelista"/>
        <w:numPr>
          <w:ilvl w:val="0"/>
          <w:numId w:val="16"/>
        </w:numPr>
        <w:spacing w:after="0"/>
        <w:rPr>
          <w:lang w:val="es-CO"/>
        </w:rPr>
      </w:pPr>
      <w:r w:rsidRPr="00965AD4">
        <w:rPr>
          <w:lang w:val="es-CO"/>
        </w:rPr>
        <w:t xml:space="preserve">Equipos profesionales con experiencia en ecología, </w:t>
      </w:r>
      <w:r w:rsidR="00BE7CBF" w:rsidRPr="00965AD4">
        <w:rPr>
          <w:lang w:val="es-CO"/>
        </w:rPr>
        <w:t xml:space="preserve">biología, </w:t>
      </w:r>
      <w:r w:rsidRPr="00965AD4">
        <w:rPr>
          <w:lang w:val="es-CO"/>
        </w:rPr>
        <w:t xml:space="preserve">SIG, </w:t>
      </w:r>
      <w:r w:rsidR="00BE7CBF" w:rsidRPr="00965AD4">
        <w:rPr>
          <w:lang w:val="es-CO"/>
        </w:rPr>
        <w:t>impacto social, evaluación ambiental y auditoria.</w:t>
      </w:r>
      <w:r w:rsidRPr="00965AD4">
        <w:rPr>
          <w:lang w:val="es-CO"/>
        </w:rPr>
        <w:t xml:space="preserve"> </w:t>
      </w:r>
    </w:p>
    <w:p w14:paraId="6AB56F38" w14:textId="77777777" w:rsidR="00965AD4" w:rsidRPr="00965AD4" w:rsidRDefault="00965AD4" w:rsidP="00965AD4">
      <w:pPr>
        <w:pStyle w:val="Prrafodelista"/>
        <w:spacing w:after="0"/>
        <w:ind w:left="360"/>
        <w:rPr>
          <w:lang w:val="es-CO"/>
        </w:rPr>
      </w:pPr>
    </w:p>
    <w:p w14:paraId="3430E29F" w14:textId="0EBCD998" w:rsidR="00483538" w:rsidRPr="00965AD4" w:rsidRDefault="00483538" w:rsidP="00965AD4">
      <w:pPr>
        <w:pStyle w:val="Prrafodelista"/>
        <w:numPr>
          <w:ilvl w:val="0"/>
          <w:numId w:val="16"/>
        </w:numPr>
        <w:spacing w:after="0"/>
        <w:rPr>
          <w:lang w:val="es-CO"/>
        </w:rPr>
      </w:pPr>
      <w:r w:rsidRPr="00965AD4">
        <w:rPr>
          <w:lang w:val="es-CO"/>
        </w:rPr>
        <w:t xml:space="preserve">Procedimientos internos de calidad, </w:t>
      </w:r>
      <w:r w:rsidR="003057B5" w:rsidRPr="00965AD4">
        <w:rPr>
          <w:lang w:val="es-CO"/>
        </w:rPr>
        <w:t xml:space="preserve">formación de capacidades, </w:t>
      </w:r>
      <w:r w:rsidRPr="00965AD4">
        <w:rPr>
          <w:lang w:val="es-CO"/>
        </w:rPr>
        <w:t xml:space="preserve">gestión de riesgos e independencia. </w:t>
      </w:r>
    </w:p>
    <w:p w14:paraId="5F6DA4B5" w14:textId="77777777" w:rsidR="00965AD4" w:rsidRPr="00965AD4" w:rsidRDefault="00965AD4" w:rsidP="00965AD4">
      <w:pPr>
        <w:spacing w:after="0"/>
        <w:rPr>
          <w:lang w:val="es-CO"/>
        </w:rPr>
      </w:pPr>
    </w:p>
    <w:p w14:paraId="4E83D947" w14:textId="77777777" w:rsidR="00483538" w:rsidRDefault="00483538" w:rsidP="00D378CD">
      <w:pPr>
        <w:spacing w:after="0"/>
        <w:rPr>
          <w:lang w:val="es-CO"/>
        </w:rPr>
      </w:pPr>
      <w:r w:rsidRPr="00483538">
        <w:rPr>
          <w:lang w:val="es-CO"/>
        </w:rPr>
        <w:t xml:space="preserve">d) Cumplimiento de los requisitos establecidos en el Protocolo COLBS para la Evaluación de Tercera Parte. </w:t>
      </w:r>
    </w:p>
    <w:p w14:paraId="36973189" w14:textId="77777777" w:rsidR="00AC3F90" w:rsidRDefault="00AC3F90" w:rsidP="00D378CD">
      <w:pPr>
        <w:spacing w:after="0"/>
        <w:rPr>
          <w:lang w:val="es-CO"/>
        </w:rPr>
      </w:pPr>
    </w:p>
    <w:p w14:paraId="7CB6A046" w14:textId="42493CC8" w:rsidR="00041DA3" w:rsidRPr="00AC3F90" w:rsidRDefault="002463BF" w:rsidP="00AC3F90">
      <w:pPr>
        <w:pStyle w:val="Prrafodelista"/>
        <w:numPr>
          <w:ilvl w:val="0"/>
          <w:numId w:val="14"/>
        </w:numPr>
        <w:spacing w:after="0"/>
        <w:rPr>
          <w:b/>
          <w:bCs/>
          <w:lang w:val="es-CO"/>
        </w:rPr>
      </w:pPr>
      <w:bookmarkStart w:id="0" w:name="_Ref222846572"/>
      <w:r w:rsidRPr="00AC3F90">
        <w:rPr>
          <w:b/>
          <w:bCs/>
          <w:lang w:val="es-CO"/>
        </w:rPr>
        <w:t>OBLIGACIONES</w:t>
      </w:r>
      <w:bookmarkEnd w:id="0"/>
    </w:p>
    <w:p w14:paraId="05C2C1E9" w14:textId="77777777" w:rsidR="00AC3F90" w:rsidRPr="00AC3F90" w:rsidRDefault="00AC3F90" w:rsidP="00AC3F90">
      <w:pPr>
        <w:pStyle w:val="Prrafodelista"/>
        <w:spacing w:after="0"/>
        <w:ind w:left="360"/>
        <w:rPr>
          <w:b/>
          <w:bCs/>
          <w:lang w:val="es-CO"/>
        </w:rPr>
      </w:pPr>
    </w:p>
    <w:p w14:paraId="14339D95" w14:textId="143187B5" w:rsidR="00B9140D" w:rsidRPr="0041549A" w:rsidRDefault="00B9140D" w:rsidP="00D378CD">
      <w:pPr>
        <w:spacing w:after="0"/>
        <w:rPr>
          <w:b/>
          <w:bCs/>
          <w:lang w:val="es-CO"/>
        </w:rPr>
      </w:pPr>
      <w:r>
        <w:rPr>
          <w:b/>
          <w:bCs/>
          <w:lang w:val="es-CO"/>
        </w:rPr>
        <w:t>5.1 Obligaciones del OEC</w:t>
      </w:r>
    </w:p>
    <w:p w14:paraId="64C0C085" w14:textId="7EDB1FB1" w:rsidR="003F0320" w:rsidRPr="003F0320" w:rsidRDefault="003F0320" w:rsidP="00D378CD">
      <w:pPr>
        <w:pStyle w:val="Prrafodelista"/>
        <w:numPr>
          <w:ilvl w:val="0"/>
          <w:numId w:val="10"/>
        </w:numPr>
        <w:spacing w:after="0"/>
        <w:rPr>
          <w:lang w:val="es-CO"/>
        </w:rPr>
      </w:pPr>
      <w:r w:rsidRPr="003F0320">
        <w:rPr>
          <w:lang w:val="es-CO"/>
        </w:rPr>
        <w:t xml:space="preserve">Prestar los servicios conforme al Protocolo COLBS, sus anexos y guías técnicas. </w:t>
      </w:r>
    </w:p>
    <w:p w14:paraId="00516F36" w14:textId="6FDC68D7" w:rsidR="003F0320" w:rsidRPr="003F0320" w:rsidRDefault="003F0320" w:rsidP="00D378CD">
      <w:pPr>
        <w:pStyle w:val="Prrafodelista"/>
        <w:numPr>
          <w:ilvl w:val="0"/>
          <w:numId w:val="10"/>
        </w:numPr>
        <w:spacing w:after="0"/>
        <w:rPr>
          <w:lang w:val="es-CO"/>
        </w:rPr>
      </w:pPr>
      <w:r w:rsidRPr="003F0320">
        <w:rPr>
          <w:lang w:val="es-CO"/>
        </w:rPr>
        <w:lastRenderedPageBreak/>
        <w:t>Reportar a COLBS cualquier irregularidad, riesgo de integridad o incumplimiento detectado</w:t>
      </w:r>
      <w:r w:rsidR="003057B5">
        <w:rPr>
          <w:lang w:val="es-CO"/>
        </w:rPr>
        <w:t xml:space="preserve"> en la ejecución del proceso de evaluación y/o por los actores involucrados.</w:t>
      </w:r>
    </w:p>
    <w:p w14:paraId="374474A9" w14:textId="08ED2D08" w:rsidR="003F0320" w:rsidRPr="003F0320" w:rsidRDefault="003F0320" w:rsidP="00D378CD">
      <w:pPr>
        <w:pStyle w:val="Prrafodelista"/>
        <w:numPr>
          <w:ilvl w:val="0"/>
          <w:numId w:val="10"/>
        </w:numPr>
        <w:spacing w:after="0"/>
        <w:rPr>
          <w:lang w:val="es-CO"/>
        </w:rPr>
      </w:pPr>
      <w:r w:rsidRPr="003F0320">
        <w:rPr>
          <w:lang w:val="es-CO"/>
        </w:rPr>
        <w:t>Conservar la documentación del proceso por un periodo mínimo de cinco (5) años</w:t>
      </w:r>
      <w:r w:rsidR="00D82C91">
        <w:rPr>
          <w:lang w:val="es-CO"/>
        </w:rPr>
        <w:t xml:space="preserve"> posteriores a la finalización del periodo de evaluación</w:t>
      </w:r>
      <w:r w:rsidRPr="003F0320">
        <w:rPr>
          <w:lang w:val="es-CO"/>
        </w:rPr>
        <w:t xml:space="preserve">. </w:t>
      </w:r>
    </w:p>
    <w:p w14:paraId="0DE1CBA2" w14:textId="23BE6D84" w:rsidR="00041DA3" w:rsidRDefault="003F0320" w:rsidP="00D378CD">
      <w:pPr>
        <w:pStyle w:val="Prrafodelista"/>
        <w:numPr>
          <w:ilvl w:val="0"/>
          <w:numId w:val="10"/>
        </w:numPr>
        <w:spacing w:after="0"/>
        <w:rPr>
          <w:lang w:val="es-CO"/>
        </w:rPr>
      </w:pPr>
      <w:r w:rsidRPr="00E47D41">
        <w:rPr>
          <w:lang w:val="es-CO"/>
        </w:rPr>
        <w:t xml:space="preserve">Informar a COLBS los contratos suscritos con proponentes dentro de </w:t>
      </w:r>
      <w:r w:rsidR="00AF5E2B">
        <w:rPr>
          <w:lang w:val="es-CO"/>
        </w:rPr>
        <w:t>treinta</w:t>
      </w:r>
      <w:r w:rsidRPr="00E47D41">
        <w:rPr>
          <w:lang w:val="es-CO"/>
        </w:rPr>
        <w:t xml:space="preserve"> (</w:t>
      </w:r>
      <w:r w:rsidR="00AF5E2B">
        <w:rPr>
          <w:lang w:val="es-CO"/>
        </w:rPr>
        <w:t>3</w:t>
      </w:r>
      <w:r w:rsidRPr="00E47D41">
        <w:rPr>
          <w:lang w:val="es-CO"/>
        </w:rPr>
        <w:t>0) días hábiles siguientes</w:t>
      </w:r>
      <w:r w:rsidR="00D82C91">
        <w:rPr>
          <w:lang w:val="es-CO"/>
        </w:rPr>
        <w:t xml:space="preserve"> a su ejecución.</w:t>
      </w:r>
    </w:p>
    <w:p w14:paraId="4BC39A72" w14:textId="77777777" w:rsidR="00EE75F3" w:rsidRPr="00E47D41" w:rsidRDefault="00EE75F3" w:rsidP="00D378CD">
      <w:pPr>
        <w:pStyle w:val="Prrafodelista"/>
        <w:spacing w:after="0"/>
        <w:rPr>
          <w:lang w:val="es-CO"/>
        </w:rPr>
      </w:pPr>
    </w:p>
    <w:p w14:paraId="1E6B4D09" w14:textId="2258DA73" w:rsidR="00E47D41" w:rsidRDefault="00E47D41" w:rsidP="00AC3F90">
      <w:pPr>
        <w:pStyle w:val="Prrafodelista"/>
        <w:numPr>
          <w:ilvl w:val="1"/>
          <w:numId w:val="12"/>
        </w:numPr>
        <w:spacing w:after="0"/>
        <w:rPr>
          <w:b/>
          <w:bCs/>
          <w:lang w:val="es-CO"/>
        </w:rPr>
      </w:pPr>
      <w:r w:rsidRPr="00EE75F3">
        <w:rPr>
          <w:b/>
          <w:bCs/>
          <w:lang w:val="es-CO"/>
        </w:rPr>
        <w:t>Obligaciones de COLBS:</w:t>
      </w:r>
    </w:p>
    <w:p w14:paraId="606996CD" w14:textId="77777777" w:rsidR="00AC3F90" w:rsidRDefault="00E47D41" w:rsidP="00AC3F90">
      <w:pPr>
        <w:pStyle w:val="Prrafodelista"/>
        <w:numPr>
          <w:ilvl w:val="0"/>
          <w:numId w:val="13"/>
        </w:numPr>
        <w:spacing w:after="0"/>
        <w:rPr>
          <w:lang w:val="es-CO"/>
        </w:rPr>
      </w:pPr>
      <w:r w:rsidRPr="00EE75F3">
        <w:rPr>
          <w:lang w:val="es-CO"/>
        </w:rPr>
        <w:t>Proveer al OEC acceso oportuno a la documentación del Protocolo COLBS, sus anexos, guías técnicas y actualizaciones.</w:t>
      </w:r>
    </w:p>
    <w:p w14:paraId="18C3222F" w14:textId="5611A803" w:rsidR="00AC3F90" w:rsidRDefault="00E47D41" w:rsidP="00AC3F90">
      <w:pPr>
        <w:pStyle w:val="Prrafodelista"/>
        <w:numPr>
          <w:ilvl w:val="0"/>
          <w:numId w:val="13"/>
        </w:numPr>
        <w:spacing w:after="0"/>
        <w:rPr>
          <w:lang w:val="es-CO"/>
        </w:rPr>
      </w:pPr>
      <w:r w:rsidRPr="00AC3F90">
        <w:rPr>
          <w:lang w:val="es-CO"/>
        </w:rPr>
        <w:t>Notificar al OEC, con al menos treinta (30) días hábiles de anticipación, cualquier modificación sustancial al Protocolo COLBS</w:t>
      </w:r>
      <w:r w:rsidR="00F57980">
        <w:rPr>
          <w:lang w:val="es-CO"/>
        </w:rPr>
        <w:t>, anexos y/o guías técnicas</w:t>
      </w:r>
      <w:r w:rsidRPr="00AC3F90">
        <w:rPr>
          <w:lang w:val="es-CO"/>
        </w:rPr>
        <w:t xml:space="preserve"> que afecte</w:t>
      </w:r>
      <w:r w:rsidR="00F57980">
        <w:rPr>
          <w:lang w:val="es-CO"/>
        </w:rPr>
        <w:t>n</w:t>
      </w:r>
      <w:r w:rsidRPr="00AC3F90">
        <w:rPr>
          <w:lang w:val="es-CO"/>
        </w:rPr>
        <w:t xml:space="preserve"> los procesos de validación y verificación.</w:t>
      </w:r>
    </w:p>
    <w:p w14:paraId="05535894" w14:textId="66C92968" w:rsidR="00AC3F90" w:rsidRDefault="00E47D41" w:rsidP="00AC3F90">
      <w:pPr>
        <w:pStyle w:val="Prrafodelista"/>
        <w:numPr>
          <w:ilvl w:val="0"/>
          <w:numId w:val="13"/>
        </w:numPr>
        <w:spacing w:after="0"/>
        <w:rPr>
          <w:lang w:val="es-CO"/>
        </w:rPr>
      </w:pPr>
      <w:r w:rsidRPr="00AC3F90">
        <w:rPr>
          <w:lang w:val="es-CO"/>
        </w:rPr>
        <w:t xml:space="preserve">Facilitar la retroalimentación sobre los </w:t>
      </w:r>
      <w:r w:rsidR="00014CC8">
        <w:rPr>
          <w:lang w:val="es-CO"/>
        </w:rPr>
        <w:t>resultados</w:t>
      </w:r>
      <w:r w:rsidRPr="00AC3F90">
        <w:rPr>
          <w:lang w:val="es-CO"/>
        </w:rPr>
        <w:t xml:space="preserve"> de validación y verificación presentados por el OEC.</w:t>
      </w:r>
    </w:p>
    <w:p w14:paraId="1151B4E2" w14:textId="52AE572E" w:rsidR="00E47D41" w:rsidRDefault="00E47D41" w:rsidP="00AC3F90">
      <w:pPr>
        <w:pStyle w:val="Prrafodelista"/>
        <w:numPr>
          <w:ilvl w:val="0"/>
          <w:numId w:val="13"/>
        </w:numPr>
        <w:spacing w:after="0"/>
        <w:rPr>
          <w:lang w:val="es-CO"/>
        </w:rPr>
      </w:pPr>
      <w:r w:rsidRPr="00AC3F90">
        <w:rPr>
          <w:lang w:val="es-CO"/>
        </w:rPr>
        <w:t>Mantener un registro actualizado de los OEC autorizados y comunicar dicho listado en su página web o canales oficiales.</w:t>
      </w:r>
    </w:p>
    <w:p w14:paraId="335165FC" w14:textId="77777777" w:rsidR="00AC3F90" w:rsidRDefault="00AC3F90" w:rsidP="00AC3F90">
      <w:pPr>
        <w:pStyle w:val="Prrafodelista"/>
        <w:spacing w:after="0"/>
        <w:ind w:left="360"/>
        <w:rPr>
          <w:lang w:val="es-CO"/>
        </w:rPr>
      </w:pPr>
    </w:p>
    <w:p w14:paraId="33661195" w14:textId="77777777" w:rsidR="00AC3F90" w:rsidRPr="00AC3F90" w:rsidRDefault="00AC3F90" w:rsidP="00AC3F90">
      <w:pPr>
        <w:pStyle w:val="Prrafodelista"/>
        <w:spacing w:after="0"/>
        <w:ind w:left="360"/>
        <w:rPr>
          <w:lang w:val="es-CO"/>
        </w:rPr>
      </w:pPr>
    </w:p>
    <w:p w14:paraId="2A4DD13B" w14:textId="4E4672AA" w:rsidR="00041DA3" w:rsidRPr="00AC3F90" w:rsidRDefault="002463BF" w:rsidP="00AC3F90">
      <w:pPr>
        <w:pStyle w:val="Prrafodelista"/>
        <w:numPr>
          <w:ilvl w:val="0"/>
          <w:numId w:val="13"/>
        </w:numPr>
        <w:spacing w:after="0"/>
        <w:rPr>
          <w:b/>
          <w:bCs/>
          <w:lang w:val="es-CO"/>
        </w:rPr>
      </w:pPr>
      <w:r w:rsidRPr="00AC3F90">
        <w:rPr>
          <w:b/>
          <w:bCs/>
          <w:lang w:val="es-CO"/>
        </w:rPr>
        <w:t>INCUMPLIMIENTO</w:t>
      </w:r>
    </w:p>
    <w:p w14:paraId="0A784F1D" w14:textId="77777777" w:rsidR="00AC3F90" w:rsidRPr="00AC3F90" w:rsidRDefault="00AC3F90" w:rsidP="00AC3F90">
      <w:pPr>
        <w:pStyle w:val="Prrafodelista"/>
        <w:spacing w:after="0"/>
        <w:ind w:left="360"/>
        <w:rPr>
          <w:b/>
          <w:bCs/>
          <w:lang w:val="es-CO"/>
        </w:rPr>
      </w:pPr>
    </w:p>
    <w:p w14:paraId="5109276C" w14:textId="77777777" w:rsidR="003F0320" w:rsidRDefault="003F0320" w:rsidP="00AC3F90">
      <w:pPr>
        <w:spacing w:after="0"/>
        <w:rPr>
          <w:lang w:val="es-CO"/>
        </w:rPr>
      </w:pPr>
      <w:r w:rsidRPr="003F0320">
        <w:rPr>
          <w:lang w:val="es-CO"/>
        </w:rPr>
        <w:t xml:space="preserve">Se considerará incumplimiento, entre otros: </w:t>
      </w:r>
    </w:p>
    <w:p w14:paraId="2A95E70D" w14:textId="77777777" w:rsidR="00AC3F90" w:rsidRDefault="00AC3F90" w:rsidP="00AC3F90">
      <w:pPr>
        <w:spacing w:after="0"/>
        <w:rPr>
          <w:lang w:val="es-CO"/>
        </w:rPr>
      </w:pPr>
    </w:p>
    <w:p w14:paraId="3E0698EC" w14:textId="77777777" w:rsidR="003F0320" w:rsidRDefault="003F0320" w:rsidP="00AC3F90">
      <w:pPr>
        <w:spacing w:after="0"/>
        <w:rPr>
          <w:lang w:val="es-CO"/>
        </w:rPr>
      </w:pPr>
      <w:r w:rsidRPr="003F0320">
        <w:rPr>
          <w:lang w:val="es-CO"/>
        </w:rPr>
        <w:t xml:space="preserve">a) Emisión indebida de declaraciones de validación o verificación. </w:t>
      </w:r>
    </w:p>
    <w:p w14:paraId="1ACF07C1" w14:textId="77777777" w:rsidR="003F0320" w:rsidRDefault="003F0320" w:rsidP="00AC3F90">
      <w:pPr>
        <w:spacing w:after="0"/>
        <w:rPr>
          <w:lang w:val="es-CO"/>
        </w:rPr>
      </w:pPr>
      <w:r w:rsidRPr="003F0320">
        <w:rPr>
          <w:lang w:val="es-CO"/>
        </w:rPr>
        <w:t xml:space="preserve">b) Falta de independencia o conflicto de interés. </w:t>
      </w:r>
    </w:p>
    <w:p w14:paraId="44713614" w14:textId="77777777" w:rsidR="003F0320" w:rsidRDefault="003F0320" w:rsidP="00AC3F90">
      <w:pPr>
        <w:spacing w:after="0"/>
        <w:rPr>
          <w:lang w:val="es-CO"/>
        </w:rPr>
      </w:pPr>
      <w:r w:rsidRPr="003F0320">
        <w:rPr>
          <w:lang w:val="es-CO"/>
        </w:rPr>
        <w:t xml:space="preserve">c) Inobservancia de los requisitos del Protocolo COLBS. </w:t>
      </w:r>
    </w:p>
    <w:p w14:paraId="421806F3" w14:textId="136929B1" w:rsidR="00041DA3" w:rsidRDefault="003F0320" w:rsidP="00AC3F90">
      <w:pPr>
        <w:spacing w:after="0"/>
        <w:rPr>
          <w:lang w:val="es-CO"/>
        </w:rPr>
      </w:pPr>
      <w:r w:rsidRPr="003F0320">
        <w:rPr>
          <w:lang w:val="es-CO"/>
        </w:rPr>
        <w:t>d) Presentación de información falsa o engañosa.</w:t>
      </w:r>
    </w:p>
    <w:p w14:paraId="06C4A739" w14:textId="77777777" w:rsidR="00AC3F90" w:rsidRDefault="00AC3F90" w:rsidP="00AC3F90">
      <w:pPr>
        <w:spacing w:after="0"/>
        <w:rPr>
          <w:lang w:val="es-CO"/>
        </w:rPr>
      </w:pPr>
    </w:p>
    <w:p w14:paraId="78CFCD04" w14:textId="31733EDF" w:rsidR="00621BE1" w:rsidRDefault="00621BE1" w:rsidP="00AC3F90">
      <w:pPr>
        <w:spacing w:after="0"/>
        <w:jc w:val="both"/>
        <w:rPr>
          <w:lang w:val="es-CO"/>
        </w:rPr>
      </w:pPr>
      <w:r w:rsidRPr="00621BE1">
        <w:rPr>
          <w:lang w:val="es-CO"/>
        </w:rPr>
        <w:t xml:space="preserve">En caso de incumplimiento, COLBS podrá, según la gravedad: (i) emitir una amonestación escrita con plazo de subsanación de </w:t>
      </w:r>
      <w:r w:rsidR="00367ECC">
        <w:rPr>
          <w:lang w:val="es-CO"/>
        </w:rPr>
        <w:t>treinta</w:t>
      </w:r>
      <w:r w:rsidRPr="00621BE1">
        <w:rPr>
          <w:lang w:val="es-CO"/>
        </w:rPr>
        <w:t xml:space="preserve"> (</w:t>
      </w:r>
      <w:r w:rsidR="00367ECC">
        <w:rPr>
          <w:lang w:val="es-CO"/>
        </w:rPr>
        <w:t>30</w:t>
      </w:r>
      <w:r w:rsidRPr="00621BE1">
        <w:rPr>
          <w:lang w:val="es-CO"/>
        </w:rPr>
        <w:t>) días hábiles; (ii) suspender temporalmente la autorización del OEC por un período de hasta seis (6) meses</w:t>
      </w:r>
      <w:r w:rsidR="00367ECC">
        <w:rPr>
          <w:lang w:val="es-CO"/>
        </w:rPr>
        <w:t xml:space="preserve"> calendario</w:t>
      </w:r>
      <w:r w:rsidRPr="00621BE1">
        <w:rPr>
          <w:lang w:val="es-CO"/>
        </w:rPr>
        <w:t>; o (iii) dar por terminado el presente Acuerdo de manera unilateral con efecto inmediato, sin perjuicio de las acciones legales correspondientes. La decisión será comunicada por escrito</w:t>
      </w:r>
      <w:r w:rsidR="002A35CD">
        <w:rPr>
          <w:lang w:val="es-CO"/>
        </w:rPr>
        <w:t>.</w:t>
      </w:r>
    </w:p>
    <w:p w14:paraId="3F1B778E" w14:textId="77777777" w:rsidR="00621BE1" w:rsidRDefault="00621BE1" w:rsidP="00AC3F90">
      <w:pPr>
        <w:spacing w:after="0"/>
        <w:jc w:val="both"/>
        <w:rPr>
          <w:lang w:val="es-CO"/>
        </w:rPr>
      </w:pPr>
    </w:p>
    <w:p w14:paraId="02D49929" w14:textId="2D3FBC2B" w:rsidR="00C26FDF" w:rsidRPr="00AC3F90" w:rsidRDefault="00C26FDF" w:rsidP="00AC3F90">
      <w:pPr>
        <w:pStyle w:val="Prrafodelista"/>
        <w:numPr>
          <w:ilvl w:val="0"/>
          <w:numId w:val="13"/>
        </w:numPr>
        <w:spacing w:after="0"/>
        <w:rPr>
          <w:b/>
          <w:bCs/>
          <w:lang w:val="es-CO"/>
        </w:rPr>
      </w:pPr>
      <w:r w:rsidRPr="00AC3F90">
        <w:rPr>
          <w:b/>
          <w:bCs/>
          <w:lang w:val="es-CO"/>
        </w:rPr>
        <w:t>RESPONSABILIDAD E INDEMNIDAD</w:t>
      </w:r>
    </w:p>
    <w:p w14:paraId="10248DF8" w14:textId="77777777" w:rsidR="00AC3F90" w:rsidRPr="00AC3F90" w:rsidRDefault="00AC3F90" w:rsidP="00AC3F90">
      <w:pPr>
        <w:pStyle w:val="Prrafodelista"/>
        <w:spacing w:after="0"/>
        <w:ind w:left="360"/>
        <w:rPr>
          <w:b/>
          <w:bCs/>
          <w:lang w:val="es-CO"/>
        </w:rPr>
      </w:pPr>
    </w:p>
    <w:p w14:paraId="3F71311C" w14:textId="01227838" w:rsidR="00C26FDF" w:rsidRDefault="00C26FDF" w:rsidP="005905B1">
      <w:pPr>
        <w:spacing w:after="0"/>
        <w:jc w:val="both"/>
        <w:rPr>
          <w:lang w:val="es-CO"/>
        </w:rPr>
      </w:pPr>
      <w:r w:rsidRPr="00C26FDF">
        <w:rPr>
          <w:lang w:val="es-CO"/>
        </w:rPr>
        <w:t xml:space="preserve">El </w:t>
      </w:r>
      <w:r w:rsidR="006E740C">
        <w:rPr>
          <w:lang w:val="es-CO"/>
        </w:rPr>
        <w:t>OEC</w:t>
      </w:r>
      <w:r w:rsidRPr="00C26FDF">
        <w:rPr>
          <w:lang w:val="es-CO"/>
        </w:rPr>
        <w:t xml:space="preserve"> asume responsabilidad exclusiva por los servicios prestados y eximirá a COLBS de reclamaciones derivadas de negligencia, fraude o mala conducta en los procesos de evaluación</w:t>
      </w:r>
      <w:r w:rsidR="00721626">
        <w:rPr>
          <w:lang w:val="es-CO"/>
        </w:rPr>
        <w:t xml:space="preserve"> llevados por su parte.</w:t>
      </w:r>
    </w:p>
    <w:p w14:paraId="5C901E35" w14:textId="77777777" w:rsidR="00AC3F90" w:rsidRDefault="00AC3F90" w:rsidP="00AC3F90">
      <w:pPr>
        <w:spacing w:after="0"/>
        <w:rPr>
          <w:lang w:val="es-CO"/>
        </w:rPr>
      </w:pPr>
    </w:p>
    <w:p w14:paraId="0F5D8BDE" w14:textId="1E93BB8D" w:rsidR="00306209" w:rsidRPr="00092A40" w:rsidRDefault="00306209" w:rsidP="00092A40">
      <w:pPr>
        <w:pStyle w:val="Prrafodelista"/>
        <w:numPr>
          <w:ilvl w:val="0"/>
          <w:numId w:val="13"/>
        </w:numPr>
        <w:spacing w:after="0"/>
        <w:rPr>
          <w:b/>
          <w:bCs/>
          <w:lang w:val="es-CO"/>
        </w:rPr>
      </w:pPr>
      <w:r w:rsidRPr="00092A40">
        <w:rPr>
          <w:b/>
          <w:bCs/>
          <w:lang w:val="es-CO"/>
        </w:rPr>
        <w:t>PROPIEDAD INTELECTUAL</w:t>
      </w:r>
    </w:p>
    <w:p w14:paraId="04FAB556" w14:textId="77777777" w:rsidR="00AC3F90" w:rsidRPr="005361EC" w:rsidRDefault="00AC3F90" w:rsidP="00092A40">
      <w:pPr>
        <w:pStyle w:val="Prrafodelista"/>
        <w:spacing w:after="0"/>
        <w:ind w:left="360"/>
        <w:rPr>
          <w:b/>
          <w:bCs/>
          <w:lang w:val="es-CO"/>
        </w:rPr>
      </w:pPr>
    </w:p>
    <w:p w14:paraId="002795E9" w14:textId="19FF2A15" w:rsidR="00306209" w:rsidRDefault="00306209" w:rsidP="00AC3F90">
      <w:pPr>
        <w:spacing w:after="0"/>
        <w:jc w:val="both"/>
        <w:rPr>
          <w:lang w:val="es-CO"/>
        </w:rPr>
      </w:pPr>
      <w:r w:rsidRPr="005361EC">
        <w:rPr>
          <w:lang w:val="es-CO"/>
        </w:rPr>
        <w:lastRenderedPageBreak/>
        <w:t xml:space="preserve">Los informes de validación y verificación elaborados por el OEC en el marco del presente Acuerdo serán de titularidad compartida. COLBS tendrá derecho a publicar, compartir y utilizar dichos informes para fines regulatorios, de transparencia y de cumplimiento de estándares </w:t>
      </w:r>
      <w:r w:rsidR="005361EC">
        <w:rPr>
          <w:lang w:val="es-CO"/>
        </w:rPr>
        <w:t xml:space="preserve">nacionales y/o </w:t>
      </w:r>
      <w:r w:rsidRPr="005361EC">
        <w:rPr>
          <w:lang w:val="es-CO"/>
        </w:rPr>
        <w:t>internacionales, sin necesidad de autorización del OEC</w:t>
      </w:r>
      <w:r w:rsidR="000B6672">
        <w:rPr>
          <w:lang w:val="es-CO"/>
        </w:rPr>
        <w:t>,</w:t>
      </w:r>
      <w:r w:rsidRPr="005361EC">
        <w:rPr>
          <w:lang w:val="es-CO"/>
        </w:rPr>
        <w:t xml:space="preserve"> </w:t>
      </w:r>
      <w:r w:rsidR="00551DF3">
        <w:rPr>
          <w:lang w:val="es-CO"/>
        </w:rPr>
        <w:t xml:space="preserve">Salvo si se </w:t>
      </w:r>
      <w:r w:rsidR="008256EC">
        <w:rPr>
          <w:lang w:val="es-CO"/>
        </w:rPr>
        <w:t>involucra</w:t>
      </w:r>
      <w:r w:rsidR="00551DF3">
        <w:rPr>
          <w:lang w:val="es-CO"/>
        </w:rPr>
        <w:t xml:space="preserve"> información sensible de carácter confidencial</w:t>
      </w:r>
      <w:r w:rsidR="008256EC">
        <w:rPr>
          <w:lang w:val="es-CO"/>
        </w:rPr>
        <w:t xml:space="preserve"> previamente acordada</w:t>
      </w:r>
      <w:r w:rsidR="00551DF3">
        <w:rPr>
          <w:lang w:val="es-CO"/>
        </w:rPr>
        <w:t>.</w:t>
      </w:r>
    </w:p>
    <w:p w14:paraId="0D69E250" w14:textId="77777777" w:rsidR="00AC3F90" w:rsidRDefault="00AC3F90" w:rsidP="00AC3F90">
      <w:pPr>
        <w:spacing w:after="0"/>
        <w:jc w:val="both"/>
        <w:rPr>
          <w:lang w:val="es-CO"/>
        </w:rPr>
      </w:pPr>
    </w:p>
    <w:p w14:paraId="199656E9" w14:textId="226AB178" w:rsidR="00C26FDF" w:rsidRPr="00092A40" w:rsidRDefault="00C26FDF" w:rsidP="00092A40">
      <w:pPr>
        <w:pStyle w:val="Prrafodelista"/>
        <w:numPr>
          <w:ilvl w:val="0"/>
          <w:numId w:val="13"/>
        </w:numPr>
        <w:spacing w:after="0"/>
        <w:rPr>
          <w:b/>
          <w:bCs/>
          <w:lang w:val="es-CO"/>
        </w:rPr>
      </w:pPr>
      <w:r w:rsidRPr="00092A40">
        <w:rPr>
          <w:b/>
          <w:bCs/>
          <w:lang w:val="es-CO"/>
        </w:rPr>
        <w:t>COMUNICACIONES</w:t>
      </w:r>
    </w:p>
    <w:p w14:paraId="411A5732" w14:textId="77777777" w:rsidR="00AC3F90" w:rsidRPr="00092A40" w:rsidRDefault="00AC3F90" w:rsidP="00092A40">
      <w:pPr>
        <w:pStyle w:val="Prrafodelista"/>
        <w:spacing w:after="0"/>
        <w:ind w:left="360"/>
        <w:rPr>
          <w:b/>
          <w:bCs/>
          <w:lang w:val="es-CO"/>
        </w:rPr>
      </w:pPr>
    </w:p>
    <w:p w14:paraId="60E3C5E5" w14:textId="05277D96" w:rsidR="00C26FDF" w:rsidRDefault="00C26FDF" w:rsidP="005905B1">
      <w:pPr>
        <w:spacing w:after="0"/>
        <w:jc w:val="both"/>
        <w:rPr>
          <w:lang w:val="es-CO"/>
        </w:rPr>
      </w:pPr>
      <w:r w:rsidRPr="00C26FDF">
        <w:rPr>
          <w:lang w:val="es-CO"/>
        </w:rPr>
        <w:t xml:space="preserve">Toda comunicación entre las partes deberá realizarse por escrito, mediante correo electrónico </w:t>
      </w:r>
      <w:r w:rsidR="00622F17">
        <w:rPr>
          <w:lang w:val="es-CO"/>
        </w:rPr>
        <w:t xml:space="preserve">al correo </w:t>
      </w:r>
      <w:hyperlink r:id="rId8" w:history="1">
        <w:r w:rsidR="00B65459" w:rsidRPr="00F46932">
          <w:rPr>
            <w:rStyle w:val="Hipervnculo"/>
            <w:lang w:val="es-CO"/>
          </w:rPr>
          <w:t>colbs-standard@canalclima.com</w:t>
        </w:r>
      </w:hyperlink>
      <w:r w:rsidR="00B65459">
        <w:rPr>
          <w:lang w:val="es-CO"/>
        </w:rPr>
        <w:t xml:space="preserve"> </w:t>
      </w:r>
      <w:r w:rsidRPr="00C26FDF">
        <w:rPr>
          <w:lang w:val="es-CO"/>
        </w:rPr>
        <w:t>o dirección física registrada</w:t>
      </w:r>
      <w:r w:rsidR="00B65459">
        <w:rPr>
          <w:lang w:val="es-CO"/>
        </w:rPr>
        <w:t xml:space="preserve"> (</w:t>
      </w:r>
      <w:r w:rsidR="00B65459" w:rsidRPr="00B65459">
        <w:rPr>
          <w:lang w:val="es-CO"/>
        </w:rPr>
        <w:t>Carrera 11B # 99 - 25 Piso 10 - Edificio WeWork</w:t>
      </w:r>
      <w:r w:rsidR="00B65459">
        <w:rPr>
          <w:lang w:val="es-CO"/>
        </w:rPr>
        <w:t xml:space="preserve"> Oficina Canal Clima SAS)</w:t>
      </w:r>
      <w:r w:rsidRPr="00C26FDF">
        <w:rPr>
          <w:lang w:val="es-CO"/>
        </w:rPr>
        <w:t>.</w:t>
      </w:r>
    </w:p>
    <w:p w14:paraId="7A4E2ACA" w14:textId="77777777" w:rsidR="00622F17" w:rsidRDefault="00622F17" w:rsidP="00AC3F90">
      <w:pPr>
        <w:spacing w:after="0"/>
        <w:rPr>
          <w:lang w:val="es-CO"/>
        </w:rPr>
      </w:pPr>
    </w:p>
    <w:p w14:paraId="3168060D" w14:textId="77777777" w:rsidR="00445540" w:rsidRDefault="00445540" w:rsidP="00AC3F90">
      <w:pPr>
        <w:spacing w:after="0"/>
        <w:jc w:val="both"/>
        <w:rPr>
          <w:lang w:val="es-CO"/>
        </w:rPr>
      </w:pPr>
      <w:r w:rsidRPr="00AC3F90">
        <w:rPr>
          <w:lang w:val="es-CO"/>
        </w:rPr>
        <w:t>Las partes designan como contactos principales para efectos del presente Acuerdo:</w:t>
      </w:r>
    </w:p>
    <w:p w14:paraId="67ED9D82" w14:textId="77777777" w:rsidR="00445540" w:rsidRPr="00092A40" w:rsidRDefault="00445540" w:rsidP="00AC3F90">
      <w:pPr>
        <w:spacing w:after="0"/>
        <w:jc w:val="both"/>
        <w:rPr>
          <w:lang w:val="es-CO"/>
        </w:rPr>
      </w:pPr>
    </w:p>
    <w:p w14:paraId="42B33ABB" w14:textId="77777777" w:rsidR="00445540" w:rsidRDefault="00445540" w:rsidP="00AC3F90">
      <w:pPr>
        <w:spacing w:after="0"/>
        <w:jc w:val="both"/>
        <w:rPr>
          <w:lang w:val="es-CO"/>
        </w:rPr>
      </w:pPr>
      <w:r w:rsidRPr="00092A40">
        <w:rPr>
          <w:lang w:val="es-CO"/>
        </w:rPr>
        <w:t xml:space="preserve">Por COLBS: </w:t>
      </w:r>
    </w:p>
    <w:p w14:paraId="53F32788" w14:textId="77777777" w:rsidR="00445540" w:rsidRDefault="00445540" w:rsidP="00AC3F90">
      <w:pPr>
        <w:spacing w:after="0"/>
        <w:jc w:val="both"/>
        <w:rPr>
          <w:lang w:val="es-CO"/>
        </w:rPr>
      </w:pPr>
    </w:p>
    <w:p w14:paraId="5EC20070" w14:textId="77777777" w:rsidR="00445540" w:rsidRDefault="00445540" w:rsidP="00AC3F90">
      <w:pPr>
        <w:spacing w:after="0"/>
        <w:jc w:val="both"/>
        <w:rPr>
          <w:lang w:val="es-CO"/>
        </w:rPr>
      </w:pPr>
      <w:r w:rsidRPr="00092A40">
        <w:rPr>
          <w:lang w:val="es-CO"/>
        </w:rPr>
        <w:t>Nombre:</w:t>
      </w:r>
    </w:p>
    <w:p w14:paraId="5F78447F" w14:textId="77777777" w:rsidR="00445540" w:rsidRDefault="00445540" w:rsidP="00AC3F90">
      <w:pPr>
        <w:spacing w:after="0"/>
        <w:jc w:val="both"/>
        <w:rPr>
          <w:lang w:val="es-CO"/>
        </w:rPr>
      </w:pPr>
      <w:r w:rsidRPr="00092A40">
        <w:rPr>
          <w:lang w:val="es-CO"/>
        </w:rPr>
        <w:t>Cargo:</w:t>
      </w:r>
    </w:p>
    <w:p w14:paraId="7EBCF577" w14:textId="297C8145" w:rsidR="00445540" w:rsidRDefault="00445540" w:rsidP="00AC3F90">
      <w:pPr>
        <w:spacing w:after="0"/>
        <w:jc w:val="both"/>
        <w:rPr>
          <w:lang w:val="es-CO"/>
        </w:rPr>
      </w:pPr>
      <w:r w:rsidRPr="00092A40">
        <w:rPr>
          <w:lang w:val="es-CO"/>
        </w:rPr>
        <w:t>Correo electrónico:</w:t>
      </w:r>
    </w:p>
    <w:p w14:paraId="3F7DD163" w14:textId="77777777" w:rsidR="00445540" w:rsidRPr="00092A40" w:rsidRDefault="00445540" w:rsidP="00AC3F90">
      <w:pPr>
        <w:spacing w:after="0"/>
        <w:jc w:val="both"/>
        <w:rPr>
          <w:lang w:val="es-CO"/>
        </w:rPr>
      </w:pPr>
    </w:p>
    <w:p w14:paraId="3221C0C8" w14:textId="388212B8" w:rsidR="00445540" w:rsidRDefault="00445540" w:rsidP="00AC3F90">
      <w:pPr>
        <w:spacing w:after="0"/>
        <w:jc w:val="both"/>
        <w:rPr>
          <w:lang w:val="es-CO"/>
        </w:rPr>
      </w:pPr>
      <w:r w:rsidRPr="004A2B8C">
        <w:rPr>
          <w:lang w:val="es-CO"/>
        </w:rPr>
        <w:t xml:space="preserve">Por el OEC: </w:t>
      </w:r>
    </w:p>
    <w:p w14:paraId="64115EDA" w14:textId="77777777" w:rsidR="00445540" w:rsidRDefault="00445540" w:rsidP="00AC3F90">
      <w:pPr>
        <w:spacing w:after="0"/>
        <w:jc w:val="both"/>
        <w:rPr>
          <w:lang w:val="es-CO"/>
        </w:rPr>
      </w:pPr>
      <w:r w:rsidRPr="00750006">
        <w:rPr>
          <w:lang w:val="es-CO"/>
        </w:rPr>
        <w:t>Nombre:</w:t>
      </w:r>
    </w:p>
    <w:p w14:paraId="0970B561" w14:textId="77777777" w:rsidR="00445540" w:rsidRDefault="00445540" w:rsidP="00AC3F90">
      <w:pPr>
        <w:spacing w:after="0"/>
        <w:jc w:val="both"/>
        <w:rPr>
          <w:lang w:val="es-CO"/>
        </w:rPr>
      </w:pPr>
      <w:r w:rsidRPr="00750006">
        <w:rPr>
          <w:lang w:val="es-CO"/>
        </w:rPr>
        <w:t>Cargo:</w:t>
      </w:r>
    </w:p>
    <w:p w14:paraId="43EAF818" w14:textId="77777777" w:rsidR="00445540" w:rsidRPr="00750006" w:rsidRDefault="00445540" w:rsidP="00AC3F90">
      <w:pPr>
        <w:spacing w:after="0"/>
        <w:jc w:val="both"/>
        <w:rPr>
          <w:lang w:val="es-CO"/>
        </w:rPr>
      </w:pPr>
      <w:r w:rsidRPr="00750006">
        <w:rPr>
          <w:lang w:val="es-CO"/>
        </w:rPr>
        <w:t>Correo electrónico:</w:t>
      </w:r>
    </w:p>
    <w:p w14:paraId="4F6B2935" w14:textId="77777777" w:rsidR="00445540" w:rsidRDefault="00445540" w:rsidP="00092A40">
      <w:pPr>
        <w:spacing w:after="0"/>
        <w:rPr>
          <w:lang w:val="es-CO"/>
        </w:rPr>
      </w:pPr>
    </w:p>
    <w:p w14:paraId="66DEE271" w14:textId="72271A1D" w:rsidR="00970D79" w:rsidRPr="00092A40" w:rsidRDefault="00970D79" w:rsidP="00092A40">
      <w:pPr>
        <w:pStyle w:val="Prrafodelista"/>
        <w:numPr>
          <w:ilvl w:val="0"/>
          <w:numId w:val="13"/>
        </w:numPr>
        <w:spacing w:after="0"/>
        <w:rPr>
          <w:b/>
          <w:bCs/>
          <w:lang w:val="es-CO"/>
        </w:rPr>
      </w:pPr>
      <w:r w:rsidRPr="00092A40">
        <w:rPr>
          <w:b/>
          <w:bCs/>
          <w:lang w:val="es-CO"/>
        </w:rPr>
        <w:t>RESOLUCIÓN DE DISPUTAS</w:t>
      </w:r>
    </w:p>
    <w:p w14:paraId="434C6CA0" w14:textId="77777777" w:rsidR="00092A40" w:rsidRPr="00092A40" w:rsidRDefault="00092A40" w:rsidP="00092A40">
      <w:pPr>
        <w:pStyle w:val="Prrafodelista"/>
        <w:spacing w:after="0"/>
        <w:ind w:left="360"/>
        <w:rPr>
          <w:b/>
          <w:bCs/>
          <w:lang w:val="es-CO"/>
        </w:rPr>
      </w:pPr>
    </w:p>
    <w:p w14:paraId="4B333E35" w14:textId="363B6D71" w:rsidR="00970D79" w:rsidRDefault="00970D79" w:rsidP="005905B1">
      <w:pPr>
        <w:spacing w:after="0"/>
        <w:jc w:val="both"/>
        <w:rPr>
          <w:lang w:val="es-CO"/>
        </w:rPr>
      </w:pPr>
      <w:r w:rsidRPr="00970D79">
        <w:rPr>
          <w:lang w:val="es-CO"/>
        </w:rPr>
        <w:t xml:space="preserve">Las diferencias se resolverán inicialmente por negociación directa </w:t>
      </w:r>
      <w:r w:rsidR="00E651EB" w:rsidRPr="004A2B8C">
        <w:rPr>
          <w:lang w:val="es-CO"/>
        </w:rPr>
        <w:t>dentro de un plazo máximo de treinta (30) días calendario</w:t>
      </w:r>
      <w:r w:rsidR="00E651EB" w:rsidRPr="00970D79">
        <w:rPr>
          <w:lang w:val="es-CO"/>
        </w:rPr>
        <w:t xml:space="preserve"> </w:t>
      </w:r>
      <w:r w:rsidR="00F47FC1">
        <w:rPr>
          <w:lang w:val="es-CO"/>
        </w:rPr>
        <w:t>posteriores a la oficialización del evento generados de la controversia. D</w:t>
      </w:r>
      <w:r w:rsidRPr="00970D79">
        <w:rPr>
          <w:lang w:val="es-CO"/>
        </w:rPr>
        <w:t xml:space="preserve">e no lograrse acuerdo, </w:t>
      </w:r>
      <w:r w:rsidR="00F47FC1">
        <w:rPr>
          <w:lang w:val="es-CO"/>
        </w:rPr>
        <w:t>se acudirán a</w:t>
      </w:r>
      <w:r w:rsidR="00F47FC1" w:rsidRPr="00970D79">
        <w:rPr>
          <w:lang w:val="es-CO"/>
        </w:rPr>
        <w:t xml:space="preserve"> </w:t>
      </w:r>
      <w:r w:rsidRPr="00970D79">
        <w:rPr>
          <w:lang w:val="es-CO"/>
        </w:rPr>
        <w:t>mecanismos de conciliación o arbitraje en la ciudad de Bogotá</w:t>
      </w:r>
      <w:r w:rsidR="00F47FC1">
        <w:rPr>
          <w:lang w:val="es-CO"/>
        </w:rPr>
        <w:t xml:space="preserve"> (Colombia)</w:t>
      </w:r>
      <w:r w:rsidR="000B6672">
        <w:rPr>
          <w:lang w:val="es-CO"/>
        </w:rPr>
        <w:t>, en cuyo caso el tribunal de arbitramento estará conformado por un árbitro y se regirá por las reglas y condiciones de la cámara de comercio de Bogotá</w:t>
      </w:r>
      <w:r w:rsidR="00F47FC1">
        <w:rPr>
          <w:lang w:val="es-CO"/>
        </w:rPr>
        <w:t>.</w:t>
      </w:r>
    </w:p>
    <w:p w14:paraId="1BDA34AE" w14:textId="77777777" w:rsidR="00092A40" w:rsidRDefault="00092A40" w:rsidP="00092A40">
      <w:pPr>
        <w:spacing w:after="0"/>
        <w:rPr>
          <w:lang w:val="es-CO"/>
        </w:rPr>
      </w:pPr>
    </w:p>
    <w:p w14:paraId="5E86DEE1" w14:textId="71453536" w:rsidR="00307A1B" w:rsidRPr="00092A40" w:rsidRDefault="00307A1B" w:rsidP="00092A40">
      <w:pPr>
        <w:pStyle w:val="Prrafodelista"/>
        <w:numPr>
          <w:ilvl w:val="0"/>
          <w:numId w:val="13"/>
        </w:numPr>
        <w:spacing w:after="0"/>
        <w:rPr>
          <w:b/>
          <w:bCs/>
          <w:lang w:val="es-CO"/>
        </w:rPr>
      </w:pPr>
      <w:r w:rsidRPr="00092A40">
        <w:rPr>
          <w:b/>
          <w:bCs/>
          <w:lang w:val="es-CO"/>
        </w:rPr>
        <w:t>TERMINACIÓN ANTICIPADA</w:t>
      </w:r>
    </w:p>
    <w:p w14:paraId="4C70B75A" w14:textId="77777777" w:rsidR="00092A40" w:rsidRPr="00092A40" w:rsidRDefault="00092A40" w:rsidP="00092A40">
      <w:pPr>
        <w:pStyle w:val="Prrafodelista"/>
        <w:spacing w:after="0"/>
        <w:ind w:left="360"/>
        <w:rPr>
          <w:b/>
          <w:bCs/>
          <w:lang w:val="es-CO"/>
        </w:rPr>
      </w:pPr>
    </w:p>
    <w:p w14:paraId="77214210" w14:textId="06668FF4" w:rsidR="00307A1B" w:rsidRDefault="00307A1B" w:rsidP="00061963">
      <w:pPr>
        <w:spacing w:after="0"/>
        <w:jc w:val="both"/>
        <w:rPr>
          <w:lang w:val="es-CO"/>
        </w:rPr>
      </w:pPr>
      <w:r w:rsidRPr="00307A1B">
        <w:rPr>
          <w:lang w:val="es-CO"/>
        </w:rPr>
        <w:t xml:space="preserve">Cualquiera de las partes podrá dar por terminado el presente Acuerdo de manera anticipada mediante comunicación escrita con al menos treinta (30) días hábiles de preaviso. En caso de terminación anticipada, el OEC deberá completar los procesos de validación y/o verificación que se encuentren en curso al momento de la notificación, salvo que las partes </w:t>
      </w:r>
      <w:r w:rsidR="00F31935">
        <w:rPr>
          <w:lang w:val="es-CO"/>
        </w:rPr>
        <w:t xml:space="preserve">involucradas </w:t>
      </w:r>
      <w:r w:rsidRPr="00307A1B">
        <w:rPr>
          <w:lang w:val="es-CO"/>
        </w:rPr>
        <w:t>acuerden lo contrario.</w:t>
      </w:r>
    </w:p>
    <w:p w14:paraId="7677416A" w14:textId="77777777" w:rsidR="00092A40" w:rsidRPr="00307A1B" w:rsidRDefault="00092A40" w:rsidP="00092A40">
      <w:pPr>
        <w:spacing w:after="0"/>
        <w:jc w:val="both"/>
        <w:rPr>
          <w:lang w:val="es-CO"/>
        </w:rPr>
      </w:pPr>
    </w:p>
    <w:p w14:paraId="51F06855" w14:textId="59A67F1F" w:rsidR="00307A1B" w:rsidRPr="00307A1B" w:rsidRDefault="00307A1B" w:rsidP="00092A40">
      <w:pPr>
        <w:spacing w:after="0"/>
        <w:jc w:val="both"/>
        <w:rPr>
          <w:lang w:val="es-CO"/>
        </w:rPr>
      </w:pPr>
      <w:r w:rsidRPr="00307A1B">
        <w:rPr>
          <w:lang w:val="es-CO"/>
        </w:rPr>
        <w:lastRenderedPageBreak/>
        <w:t>COLBS podrá terminar el Acuerdo</w:t>
      </w:r>
      <w:r w:rsidR="000B6672">
        <w:rPr>
          <w:lang w:val="es-CO"/>
        </w:rPr>
        <w:t xml:space="preserve"> en cualquier momento</w:t>
      </w:r>
      <w:r w:rsidRPr="00307A1B">
        <w:rPr>
          <w:lang w:val="es-CO"/>
        </w:rPr>
        <w:t xml:space="preserve"> de manera inmediata y sin preaviso en los casos de incumplimiento grave establecidos en la cláusula </w:t>
      </w:r>
      <w:r w:rsidR="004A5712">
        <w:rPr>
          <w:lang w:val="es-CO"/>
        </w:rPr>
        <w:fldChar w:fldCharType="begin"/>
      </w:r>
      <w:r w:rsidR="004A5712">
        <w:rPr>
          <w:lang w:val="es-CO"/>
        </w:rPr>
        <w:instrText xml:space="preserve"> REF _Ref222846572 \r \h </w:instrText>
      </w:r>
      <w:r w:rsidR="004A5712">
        <w:rPr>
          <w:lang w:val="es-CO"/>
        </w:rPr>
      </w:r>
      <w:r w:rsidR="004A5712">
        <w:rPr>
          <w:lang w:val="es-CO"/>
        </w:rPr>
        <w:fldChar w:fldCharType="separate"/>
      </w:r>
      <w:r w:rsidR="004A5712">
        <w:rPr>
          <w:lang w:val="es-CO"/>
        </w:rPr>
        <w:t>5</w:t>
      </w:r>
      <w:r w:rsidR="004A5712">
        <w:rPr>
          <w:lang w:val="es-CO"/>
        </w:rPr>
        <w:fldChar w:fldCharType="end"/>
      </w:r>
      <w:r w:rsidRPr="00307A1B">
        <w:rPr>
          <w:lang w:val="es-CO"/>
        </w:rPr>
        <w:t xml:space="preserve"> del presente documento</w:t>
      </w:r>
      <w:r w:rsidR="000B6672">
        <w:rPr>
          <w:lang w:val="es-CO"/>
        </w:rPr>
        <w:t>, para lo cual bastará la comunicación en ese sentido</w:t>
      </w:r>
      <w:r w:rsidRPr="00307A1B">
        <w:rPr>
          <w:lang w:val="es-CO"/>
        </w:rPr>
        <w:t>.</w:t>
      </w:r>
    </w:p>
    <w:p w14:paraId="18266FD6" w14:textId="77777777" w:rsidR="00307A1B" w:rsidRPr="0041549A" w:rsidRDefault="00307A1B" w:rsidP="00092A40">
      <w:pPr>
        <w:spacing w:after="0"/>
        <w:rPr>
          <w:lang w:val="es-CO"/>
        </w:rPr>
      </w:pPr>
    </w:p>
    <w:p w14:paraId="097CEA8F" w14:textId="54B098FA" w:rsidR="00970D79" w:rsidRDefault="00970D79" w:rsidP="00092A40">
      <w:pPr>
        <w:pStyle w:val="Prrafodelista"/>
        <w:numPr>
          <w:ilvl w:val="0"/>
          <w:numId w:val="13"/>
        </w:numPr>
        <w:spacing w:after="0"/>
        <w:rPr>
          <w:b/>
          <w:bCs/>
          <w:lang w:val="es-CO"/>
        </w:rPr>
      </w:pPr>
      <w:r w:rsidRPr="00092A40">
        <w:rPr>
          <w:b/>
          <w:bCs/>
          <w:lang w:val="es-CO"/>
        </w:rPr>
        <w:t>VIGENCIA</w:t>
      </w:r>
      <w:r w:rsidR="00092A40" w:rsidRPr="00092A40">
        <w:rPr>
          <w:b/>
          <w:bCs/>
          <w:lang w:val="es-CO"/>
        </w:rPr>
        <w:t xml:space="preserve"> Y RENOVACIÓN</w:t>
      </w:r>
    </w:p>
    <w:p w14:paraId="627C2966" w14:textId="77777777" w:rsidR="00D63479" w:rsidRPr="00092A40" w:rsidRDefault="00D63479" w:rsidP="00D63479">
      <w:pPr>
        <w:pStyle w:val="Prrafodelista"/>
        <w:spacing w:after="0"/>
        <w:ind w:left="360"/>
        <w:rPr>
          <w:b/>
          <w:bCs/>
          <w:lang w:val="es-CO"/>
        </w:rPr>
      </w:pPr>
    </w:p>
    <w:p w14:paraId="7EC61CAC" w14:textId="7704E31D" w:rsidR="005E0EAB" w:rsidRDefault="005E0EAB" w:rsidP="00092A40">
      <w:pPr>
        <w:spacing w:after="0"/>
        <w:rPr>
          <w:lang w:val="es-CO"/>
        </w:rPr>
      </w:pPr>
    </w:p>
    <w:p w14:paraId="70CE4B75" w14:textId="6EEF039C" w:rsidR="00092A40" w:rsidRDefault="00092A40" w:rsidP="00092A40">
      <w:pPr>
        <w:spacing w:after="0"/>
        <w:jc w:val="both"/>
        <w:rPr>
          <w:lang w:val="es-CO"/>
        </w:rPr>
      </w:pPr>
      <w:r w:rsidRPr="00092A40">
        <w:rPr>
          <w:lang w:val="es-CO"/>
        </w:rPr>
        <w:t xml:space="preserve">El presente Acuerdo tendrá una vigencia de un (1) año contado a partir de la fecha de su suscripción. Vencido este plazo, el Acuerdo se entenderá renovado automáticamente por períodos sucesivos de igual duración, salvo </w:t>
      </w:r>
      <w:r w:rsidR="000B6672">
        <w:rPr>
          <w:lang w:val="es-CO"/>
        </w:rPr>
        <w:t xml:space="preserve">que algunas las partes </w:t>
      </w:r>
      <w:r w:rsidRPr="00092A40">
        <w:rPr>
          <w:lang w:val="es-CO"/>
        </w:rPr>
        <w:t>manif</w:t>
      </w:r>
      <w:r w:rsidR="000B6672">
        <w:rPr>
          <w:lang w:val="es-CO"/>
        </w:rPr>
        <w:t xml:space="preserve">iesten de </w:t>
      </w:r>
      <w:r w:rsidR="00AF5E2B">
        <w:rPr>
          <w:lang w:val="es-CO"/>
        </w:rPr>
        <w:t xml:space="preserve">forma </w:t>
      </w:r>
      <w:r w:rsidR="00AF5E2B" w:rsidRPr="00092A40">
        <w:rPr>
          <w:lang w:val="es-CO"/>
        </w:rPr>
        <w:t>escrita</w:t>
      </w:r>
      <w:r w:rsidRPr="00092A40">
        <w:rPr>
          <w:lang w:val="es-CO"/>
        </w:rPr>
        <w:t xml:space="preserve"> </w:t>
      </w:r>
      <w:r w:rsidR="000B6672">
        <w:rPr>
          <w:lang w:val="es-CO"/>
        </w:rPr>
        <w:t xml:space="preserve">su intención de darlo por terminado </w:t>
      </w:r>
      <w:r w:rsidRPr="00092A40">
        <w:rPr>
          <w:lang w:val="es-CO"/>
        </w:rPr>
        <w:t>con no menos de treinta (30) días hábiles de antelación a la fecha de vencimiento del período correspondiente.</w:t>
      </w:r>
    </w:p>
    <w:p w14:paraId="13393F81" w14:textId="77777777" w:rsidR="00092A40" w:rsidRPr="00092A40" w:rsidRDefault="00092A40" w:rsidP="00092A40">
      <w:pPr>
        <w:spacing w:after="0"/>
        <w:jc w:val="both"/>
        <w:rPr>
          <w:lang w:val="es-CO"/>
        </w:rPr>
      </w:pPr>
    </w:p>
    <w:p w14:paraId="3531BEF1" w14:textId="1189C09B" w:rsidR="00092A40" w:rsidRPr="00092A40" w:rsidRDefault="00092A40" w:rsidP="00092A40">
      <w:pPr>
        <w:spacing w:after="0"/>
        <w:jc w:val="both"/>
        <w:rPr>
          <w:lang w:val="es-CO"/>
        </w:rPr>
      </w:pPr>
      <w:r w:rsidRPr="00092A40">
        <w:rPr>
          <w:lang w:val="es-CO"/>
        </w:rPr>
        <w:t>Sin perjuicio de lo anterior, COLBS podrá adelantar evaluaciones periódicas de desempeño del OEC, en las cuales se considerarán, entre otros criterios: (i) la calidad y oportunidad de los informes emitidos; (ii) el cumplimiento de los plazos contractuales; (iii) la ausencia de conflictos de interés o situaciones de incumplimiento; y (iv) el mantenimiento de las condiciones habilitantes previstas en el presente Acuerdo. Los resultados desfavorables de dicha</w:t>
      </w:r>
      <w:r w:rsidR="00537767">
        <w:rPr>
          <w:lang w:val="es-CO"/>
        </w:rPr>
        <w:t xml:space="preserve">s consideraciones </w:t>
      </w:r>
      <w:r w:rsidRPr="00092A40">
        <w:rPr>
          <w:lang w:val="es-CO"/>
        </w:rPr>
        <w:t>facultarán a COLBS para abstenerse de renovar el Acuerdo, mediante el preaviso establecido en el párrafo precedente.</w:t>
      </w:r>
    </w:p>
    <w:p w14:paraId="2202A96C" w14:textId="77777777" w:rsidR="00D63479" w:rsidRDefault="00D63479" w:rsidP="00092A40">
      <w:pPr>
        <w:spacing w:after="0"/>
        <w:rPr>
          <w:lang w:val="es-CO"/>
        </w:rPr>
      </w:pPr>
    </w:p>
    <w:p w14:paraId="30E213B4" w14:textId="77777777" w:rsidR="00D63479" w:rsidRPr="00970D79" w:rsidRDefault="00D63479" w:rsidP="00092A40">
      <w:pPr>
        <w:spacing w:after="0"/>
        <w:rPr>
          <w:lang w:val="es-CO"/>
        </w:rPr>
      </w:pPr>
    </w:p>
    <w:p w14:paraId="0B7DD2B9" w14:textId="77777777" w:rsidR="00041DA3" w:rsidRDefault="002463BF" w:rsidP="00092A40">
      <w:pPr>
        <w:spacing w:after="0"/>
        <w:rPr>
          <w:b/>
          <w:bCs/>
          <w:lang w:val="es-CO"/>
        </w:rPr>
      </w:pPr>
      <w:r w:rsidRPr="00970D79">
        <w:rPr>
          <w:b/>
          <w:bCs/>
          <w:lang w:val="es-CO"/>
        </w:rPr>
        <w:t>FIRMAS</w:t>
      </w:r>
    </w:p>
    <w:p w14:paraId="2B1243F6" w14:textId="77777777" w:rsidR="00D63479" w:rsidRPr="00970D79" w:rsidRDefault="00D63479" w:rsidP="00092A40">
      <w:pPr>
        <w:spacing w:after="0"/>
        <w:rPr>
          <w:b/>
          <w:bCs/>
          <w:lang w:val="es-CO"/>
        </w:rPr>
      </w:pPr>
    </w:p>
    <w:p w14:paraId="7509C7C3" w14:textId="626A79AC" w:rsidR="00041DA3" w:rsidRDefault="00970D79" w:rsidP="00092A40">
      <w:pPr>
        <w:spacing w:after="0"/>
        <w:rPr>
          <w:lang w:val="es-CO"/>
        </w:rPr>
      </w:pPr>
      <w:r w:rsidRPr="00970D79">
        <w:rPr>
          <w:lang w:val="es-CO"/>
        </w:rPr>
        <w:t>El presente acuerdo se f</w:t>
      </w:r>
      <w:r>
        <w:rPr>
          <w:lang w:val="es-CO"/>
        </w:rPr>
        <w:t xml:space="preserve">irma el </w:t>
      </w:r>
      <w:sdt>
        <w:sdtPr>
          <w:rPr>
            <w:lang w:val="es-CO"/>
          </w:rPr>
          <w:id w:val="1941792228"/>
          <w:placeholder>
            <w:docPart w:val="DefaultPlaceholder_-1854013437"/>
          </w:placeholder>
          <w:date>
            <w:dateFormat w:val="d/MM/yyyy"/>
            <w:lid w:val="es-CO"/>
            <w:storeMappedDataAs w:val="dateTime"/>
            <w:calendar w:val="gregorian"/>
          </w:date>
        </w:sdtPr>
        <w:sdtContent>
          <w:r w:rsidR="006C1851">
            <w:rPr>
              <w:lang w:val="es-CO"/>
            </w:rPr>
            <w:t>dd</w:t>
          </w:r>
          <w:r w:rsidR="009F587A">
            <w:rPr>
              <w:lang w:val="es-CO"/>
            </w:rPr>
            <w:t>-mm-aa</w:t>
          </w:r>
        </w:sdtContent>
      </w:sdt>
      <w:r w:rsidR="006C1851">
        <w:rPr>
          <w:lang w:val="es-CO"/>
        </w:rPr>
        <w:t xml:space="preserve"> </w:t>
      </w:r>
      <w:r w:rsidR="0058466E">
        <w:rPr>
          <w:lang w:val="es-CO"/>
        </w:rPr>
        <w:t>entre las partes.</w:t>
      </w:r>
    </w:p>
    <w:p w14:paraId="29D5F48B" w14:textId="77777777" w:rsidR="00D955CA" w:rsidRPr="00970D79" w:rsidRDefault="00D955CA" w:rsidP="00092A40">
      <w:pPr>
        <w:spacing w:after="0"/>
        <w:rPr>
          <w:lang w:val="es-CO"/>
        </w:rPr>
      </w:pPr>
    </w:p>
    <w:tbl>
      <w:tblPr>
        <w:tblStyle w:val="Tablaconcuadrcula"/>
        <w:tblW w:w="0" w:type="auto"/>
        <w:tblInd w:w="38" w:type="dxa"/>
        <w:tblLook w:val="04A0" w:firstRow="1" w:lastRow="0" w:firstColumn="1" w:lastColumn="0" w:noHBand="0" w:noVBand="1"/>
      </w:tblPr>
      <w:tblGrid>
        <w:gridCol w:w="4296"/>
        <w:gridCol w:w="4296"/>
      </w:tblGrid>
      <w:tr w:rsidR="00970D79" w:rsidRPr="00D36A30" w14:paraId="24B2693C" w14:textId="77777777" w:rsidTr="00970D79">
        <w:tc>
          <w:tcPr>
            <w:tcW w:w="4390" w:type="dxa"/>
          </w:tcPr>
          <w:p w14:paraId="6E62DEA6" w14:textId="77777777" w:rsidR="00970D79" w:rsidRDefault="00970D79" w:rsidP="00092A40">
            <w:pPr>
              <w:spacing w:line="276" w:lineRule="auto"/>
              <w:rPr>
                <w:lang w:val="es-CO"/>
              </w:rPr>
            </w:pPr>
          </w:p>
          <w:p w14:paraId="60B7B16C" w14:textId="77777777" w:rsidR="00C9684C" w:rsidRDefault="00C9684C" w:rsidP="00092A40">
            <w:pPr>
              <w:spacing w:line="276" w:lineRule="auto"/>
              <w:rPr>
                <w:lang w:val="es-CO"/>
              </w:rPr>
            </w:pPr>
          </w:p>
          <w:p w14:paraId="70400C6C" w14:textId="77777777" w:rsidR="00C9684C" w:rsidRPr="00970D79" w:rsidRDefault="00C9684C" w:rsidP="00092A40">
            <w:pPr>
              <w:spacing w:line="276" w:lineRule="auto"/>
              <w:rPr>
                <w:lang w:val="es-CO"/>
              </w:rPr>
            </w:pPr>
          </w:p>
        </w:tc>
        <w:tc>
          <w:tcPr>
            <w:tcW w:w="4390" w:type="dxa"/>
          </w:tcPr>
          <w:p w14:paraId="64296FC9" w14:textId="77777777" w:rsidR="00970D79" w:rsidRPr="00970D79" w:rsidRDefault="00970D79" w:rsidP="00092A40">
            <w:pPr>
              <w:spacing w:line="276" w:lineRule="auto"/>
              <w:rPr>
                <w:lang w:val="es-CO"/>
              </w:rPr>
            </w:pPr>
          </w:p>
        </w:tc>
      </w:tr>
      <w:tr w:rsidR="00970D79" w:rsidRPr="00931E42" w14:paraId="3C1B6675" w14:textId="77777777" w:rsidTr="00970D79">
        <w:tc>
          <w:tcPr>
            <w:tcW w:w="4390" w:type="dxa"/>
          </w:tcPr>
          <w:p w14:paraId="7972291F" w14:textId="77777777" w:rsidR="00C9684C" w:rsidRPr="005905B1" w:rsidRDefault="00970D79" w:rsidP="00D63479">
            <w:pPr>
              <w:spacing w:line="276" w:lineRule="auto"/>
              <w:rPr>
                <w:lang w:val="es-CO"/>
              </w:rPr>
            </w:pPr>
            <w:r w:rsidRPr="005905B1">
              <w:rPr>
                <w:lang w:val="es-CO"/>
              </w:rPr>
              <w:t>Representante del OEC</w:t>
            </w:r>
          </w:p>
          <w:p w14:paraId="639B1048" w14:textId="5F66BED0" w:rsidR="00D955CA" w:rsidRPr="005905B1" w:rsidRDefault="00D955CA" w:rsidP="00D63479">
            <w:pPr>
              <w:spacing w:line="276" w:lineRule="auto"/>
              <w:rPr>
                <w:lang w:val="es-CO"/>
              </w:rPr>
            </w:pPr>
            <w:r w:rsidRPr="005905B1">
              <w:rPr>
                <w:lang w:val="es-CO"/>
              </w:rPr>
              <w:t>Nombre:</w:t>
            </w:r>
          </w:p>
          <w:p w14:paraId="10B919E9" w14:textId="77777777" w:rsidR="00C9684C" w:rsidRPr="005905B1" w:rsidRDefault="00C9684C" w:rsidP="00D63479">
            <w:pPr>
              <w:spacing w:line="276" w:lineRule="auto"/>
              <w:rPr>
                <w:lang w:val="es-CO"/>
              </w:rPr>
            </w:pPr>
            <w:r w:rsidRPr="005905B1">
              <w:rPr>
                <w:lang w:val="es-CO"/>
              </w:rPr>
              <w:t xml:space="preserve">Identificación: </w:t>
            </w:r>
          </w:p>
          <w:p w14:paraId="6B7BD5E5" w14:textId="081F2FD6" w:rsidR="00D955CA" w:rsidRDefault="00D955CA" w:rsidP="00D63479">
            <w:pPr>
              <w:spacing w:line="276" w:lineRule="auto"/>
            </w:pPr>
            <w:r>
              <w:t>Correo:</w:t>
            </w:r>
          </w:p>
        </w:tc>
        <w:tc>
          <w:tcPr>
            <w:tcW w:w="4390" w:type="dxa"/>
          </w:tcPr>
          <w:p w14:paraId="1733159D" w14:textId="0A159759" w:rsidR="00970D79" w:rsidRPr="005905B1" w:rsidRDefault="00970D79" w:rsidP="00D63479">
            <w:pPr>
              <w:spacing w:line="276" w:lineRule="auto"/>
              <w:rPr>
                <w:lang w:val="es-CO"/>
              </w:rPr>
            </w:pPr>
            <w:r w:rsidRPr="005905B1">
              <w:rPr>
                <w:lang w:val="es-CO"/>
              </w:rPr>
              <w:t>Representante de Canal Clima</w:t>
            </w:r>
            <w:r w:rsidR="00D955CA">
              <w:rPr>
                <w:lang w:val="es-CO"/>
              </w:rPr>
              <w:t xml:space="preserve"> - COLBS</w:t>
            </w:r>
          </w:p>
          <w:p w14:paraId="49E31B01" w14:textId="77777777" w:rsidR="00D955CA" w:rsidRPr="005905B1" w:rsidRDefault="00D955CA" w:rsidP="00D955CA">
            <w:pPr>
              <w:spacing w:line="276" w:lineRule="auto"/>
              <w:rPr>
                <w:lang w:val="es-CO"/>
              </w:rPr>
            </w:pPr>
            <w:r w:rsidRPr="005905B1">
              <w:rPr>
                <w:lang w:val="es-CO"/>
              </w:rPr>
              <w:t>Nombre:</w:t>
            </w:r>
          </w:p>
          <w:p w14:paraId="288FD832" w14:textId="77777777" w:rsidR="00D955CA" w:rsidRPr="005905B1" w:rsidRDefault="00D955CA" w:rsidP="00D955CA">
            <w:pPr>
              <w:spacing w:line="276" w:lineRule="auto"/>
              <w:rPr>
                <w:lang w:val="es-CO"/>
              </w:rPr>
            </w:pPr>
            <w:r w:rsidRPr="005905B1">
              <w:rPr>
                <w:lang w:val="es-CO"/>
              </w:rPr>
              <w:t xml:space="preserve">Identificación: </w:t>
            </w:r>
          </w:p>
          <w:p w14:paraId="08C9ADC0" w14:textId="63E61F3E" w:rsidR="00C9684C" w:rsidRPr="005905B1" w:rsidRDefault="00D955CA" w:rsidP="00D955CA">
            <w:pPr>
              <w:spacing w:line="276" w:lineRule="auto"/>
              <w:rPr>
                <w:lang w:val="es-CO"/>
              </w:rPr>
            </w:pPr>
            <w:r w:rsidRPr="005905B1">
              <w:rPr>
                <w:lang w:val="es-CO"/>
              </w:rPr>
              <w:t>Correo:</w:t>
            </w:r>
          </w:p>
        </w:tc>
      </w:tr>
    </w:tbl>
    <w:p w14:paraId="0F09A9D7" w14:textId="77777777" w:rsidR="00970D79" w:rsidRPr="005905B1" w:rsidRDefault="00970D79" w:rsidP="00D63479">
      <w:pPr>
        <w:spacing w:after="0"/>
        <w:rPr>
          <w:lang w:val="es-CO"/>
        </w:rPr>
      </w:pPr>
    </w:p>
    <w:sectPr w:rsidR="00970D79" w:rsidRPr="005905B1" w:rsidSect="00034616">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601D3" w14:textId="77777777" w:rsidR="007C05C3" w:rsidRDefault="007C05C3" w:rsidP="00E9432C">
      <w:pPr>
        <w:spacing w:after="0" w:line="240" w:lineRule="auto"/>
      </w:pPr>
      <w:r>
        <w:separator/>
      </w:r>
    </w:p>
  </w:endnote>
  <w:endnote w:type="continuationSeparator" w:id="0">
    <w:p w14:paraId="638F1455" w14:textId="77777777" w:rsidR="007C05C3" w:rsidRDefault="007C05C3" w:rsidP="00E94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3019"/>
      <w:gridCol w:w="2765"/>
      <w:gridCol w:w="2856"/>
    </w:tblGrid>
    <w:tr w:rsidR="00826A25" w:rsidRPr="00F720C3" w14:paraId="552FDEA6" w14:textId="77777777" w:rsidTr="00A41E56">
      <w:trPr>
        <w:trHeight w:val="697"/>
      </w:trPr>
      <w:tc>
        <w:tcPr>
          <w:tcW w:w="3320" w:type="dxa"/>
          <w:vAlign w:val="center"/>
        </w:tcPr>
        <w:p w14:paraId="761DBBAD" w14:textId="77777777" w:rsidR="00826A25" w:rsidRDefault="00826A25" w:rsidP="00B77DEF">
          <w:pPr>
            <w:pStyle w:val="Piedepgina"/>
            <w:jc w:val="center"/>
            <w:rPr>
              <w:rFonts w:ascii="Montserrat" w:hAnsi="Montserrat"/>
              <w:b/>
              <w:bCs/>
              <w:color w:val="666666"/>
              <w:sz w:val="18"/>
              <w:szCs w:val="18"/>
            </w:rPr>
          </w:pPr>
          <w:r>
            <w:rPr>
              <w:noProof/>
            </w:rPr>
            <w:drawing>
              <wp:inline distT="0" distB="0" distL="0" distR="0" wp14:anchorId="287D74D3" wp14:editId="7C6D9A7E">
                <wp:extent cx="951681" cy="354275"/>
                <wp:effectExtent l="0" t="0" r="0" b="8255"/>
                <wp:docPr id="1033325278" name="Imagen 1033325278" descr="Imagen que contiene reloj, dibujo, medido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180871" name="Imagen 368180871" descr="Imagen que contiene reloj, dibujo, medidor&#10;&#10;Descripción generada automáticamente"/>
                        <pic:cNvPicPr/>
                      </pic:nvPicPr>
                      <pic:blipFill rotWithShape="1">
                        <a:blip r:embed="rId1">
                          <a:extLst>
                            <a:ext uri="{28A0092B-C50C-407E-A947-70E740481C1C}">
                              <a14:useLocalDpi xmlns:a14="http://schemas.microsoft.com/office/drawing/2010/main" val="0"/>
                            </a:ext>
                          </a:extLst>
                        </a:blip>
                        <a:srcRect t="7927" r="48656"/>
                        <a:stretch>
                          <a:fillRect/>
                        </a:stretch>
                      </pic:blipFill>
                      <pic:spPr bwMode="auto">
                        <a:xfrm>
                          <a:off x="0" y="0"/>
                          <a:ext cx="955017" cy="355517"/>
                        </a:xfrm>
                        <a:prstGeom prst="rect">
                          <a:avLst/>
                        </a:prstGeom>
                        <a:ln>
                          <a:noFill/>
                        </a:ln>
                        <a:extLst>
                          <a:ext uri="{53640926-AAD7-44D8-BBD7-CCE9431645EC}">
                            <a14:shadowObscured xmlns:a14="http://schemas.microsoft.com/office/drawing/2010/main"/>
                          </a:ext>
                        </a:extLst>
                      </pic:spPr>
                    </pic:pic>
                  </a:graphicData>
                </a:graphic>
              </wp:inline>
            </w:drawing>
          </w:r>
        </w:p>
      </w:tc>
      <w:tc>
        <w:tcPr>
          <w:tcW w:w="3321" w:type="dxa"/>
          <w:vAlign w:val="center"/>
        </w:tcPr>
        <w:p w14:paraId="6DB5DA40" w14:textId="043EA6FB" w:rsidR="00826A25" w:rsidRPr="00F720C3" w:rsidRDefault="00826A25" w:rsidP="00826A25">
          <w:pPr>
            <w:pStyle w:val="Piedepgina"/>
            <w:jc w:val="center"/>
            <w:rPr>
              <w:rFonts w:ascii="Montserrat" w:hAnsi="Montserrat"/>
              <w:b/>
              <w:bCs/>
              <w:color w:val="666666"/>
              <w:sz w:val="2"/>
              <w:szCs w:val="2"/>
            </w:rPr>
          </w:pPr>
        </w:p>
      </w:tc>
      <w:tc>
        <w:tcPr>
          <w:tcW w:w="3321" w:type="dxa"/>
          <w:vAlign w:val="center"/>
        </w:tcPr>
        <w:p w14:paraId="7482B392" w14:textId="20698708" w:rsidR="00826A25" w:rsidRDefault="00826A25" w:rsidP="00826A25">
          <w:pPr>
            <w:pStyle w:val="Piedepgina"/>
            <w:jc w:val="center"/>
            <w:rPr>
              <w:rFonts w:ascii="Montserrat" w:hAnsi="Montserrat"/>
              <w:b/>
              <w:bCs/>
              <w:color w:val="666666"/>
              <w:sz w:val="18"/>
              <w:szCs w:val="18"/>
            </w:rPr>
          </w:pPr>
          <w:r>
            <w:rPr>
              <w:rFonts w:ascii="Montserrat" w:hAnsi="Montserrat"/>
              <w:b/>
              <w:bCs/>
              <w:color w:val="666666"/>
              <w:sz w:val="18"/>
              <w:szCs w:val="18"/>
            </w:rPr>
            <w:t>[Logo del OEC]</w:t>
          </w:r>
        </w:p>
      </w:tc>
    </w:tr>
  </w:tbl>
  <w:p w14:paraId="3686BFD7" w14:textId="77777777" w:rsidR="00826A25" w:rsidRDefault="00826A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54615" w14:textId="77777777" w:rsidR="007C05C3" w:rsidRDefault="007C05C3" w:rsidP="00E9432C">
      <w:pPr>
        <w:spacing w:after="0" w:line="240" w:lineRule="auto"/>
      </w:pPr>
      <w:r>
        <w:separator/>
      </w:r>
    </w:p>
  </w:footnote>
  <w:footnote w:type="continuationSeparator" w:id="0">
    <w:p w14:paraId="750C78E3" w14:textId="77777777" w:rsidR="007C05C3" w:rsidRDefault="007C05C3" w:rsidP="00E94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E4409" w14:textId="2CA0D107" w:rsidR="00ED5F92" w:rsidRDefault="00ED5F92" w:rsidP="00E84E53">
    <w:pPr>
      <w:pStyle w:val="Encabezado"/>
      <w:ind w:right="-864"/>
      <w:rPr>
        <w:rFonts w:ascii="Cambria" w:hAnsi="Cambria"/>
        <w:b/>
        <w:bCs/>
        <w:color w:val="4F6228" w:themeColor="accent3" w:themeShade="80"/>
        <w:sz w:val="24"/>
        <w:szCs w:val="24"/>
        <w:lang w:val="es-CO"/>
      </w:rPr>
    </w:pPr>
    <w:r w:rsidRPr="00AC078B">
      <w:rPr>
        <w:rFonts w:ascii="Montserrat" w:hAnsi="Montserrat"/>
        <w:b/>
        <w:bCs/>
        <w:noProof/>
        <w:color w:val="666666"/>
        <w:sz w:val="2"/>
        <w:szCs w:val="2"/>
      </w:rPr>
      <w:drawing>
        <wp:anchor distT="0" distB="0" distL="114300" distR="114300" simplePos="0" relativeHeight="251658240" behindDoc="0" locked="0" layoutInCell="1" allowOverlap="1" wp14:anchorId="100C066D" wp14:editId="68E509C2">
          <wp:simplePos x="0" y="0"/>
          <wp:positionH relativeFrom="column">
            <wp:posOffset>-769620</wp:posOffset>
          </wp:positionH>
          <wp:positionV relativeFrom="paragraph">
            <wp:posOffset>-226695</wp:posOffset>
          </wp:positionV>
          <wp:extent cx="2643505" cy="675640"/>
          <wp:effectExtent l="0" t="0" r="4445" b="0"/>
          <wp:wrapSquare wrapText="bothSides"/>
          <wp:docPr id="3482280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235042" name=""/>
                  <pic:cNvPicPr/>
                </pic:nvPicPr>
                <pic:blipFill>
                  <a:blip r:embed="rId1"/>
                  <a:stretch>
                    <a:fillRect/>
                  </a:stretch>
                </pic:blipFill>
                <pic:spPr>
                  <a:xfrm>
                    <a:off x="0" y="0"/>
                    <a:ext cx="2643505" cy="675640"/>
                  </a:xfrm>
                  <a:prstGeom prst="rect">
                    <a:avLst/>
                  </a:prstGeom>
                </pic:spPr>
              </pic:pic>
            </a:graphicData>
          </a:graphic>
          <wp14:sizeRelH relativeFrom="margin">
            <wp14:pctWidth>0</wp14:pctWidth>
          </wp14:sizeRelH>
          <wp14:sizeRelV relativeFrom="margin">
            <wp14:pctHeight>0</wp14:pctHeight>
          </wp14:sizeRelV>
        </wp:anchor>
      </w:drawing>
    </w:r>
  </w:p>
  <w:p w14:paraId="3F5C6464" w14:textId="6CB71491" w:rsidR="00E9432C" w:rsidRPr="003812AA" w:rsidRDefault="00E9432C" w:rsidP="008825A1">
    <w:pPr>
      <w:pStyle w:val="Encabezado"/>
      <w:ind w:right="-864"/>
      <w:jc w:val="center"/>
      <w:rPr>
        <w:rFonts w:ascii="Cambria" w:hAnsi="Cambria"/>
        <w:b/>
        <w:bCs/>
        <w:color w:val="4F6228" w:themeColor="accent3" w:themeShade="80"/>
        <w:sz w:val="24"/>
        <w:szCs w:val="24"/>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124D599B"/>
    <w:multiLevelType w:val="multilevel"/>
    <w:tmpl w:val="A5D45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445DE5"/>
    <w:multiLevelType w:val="multilevel"/>
    <w:tmpl w:val="710E7E4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1" w15:restartNumberingAfterBreak="0">
    <w:nsid w:val="376612C4"/>
    <w:multiLevelType w:val="hybridMultilevel"/>
    <w:tmpl w:val="2082A0B6"/>
    <w:lvl w:ilvl="0" w:tplc="0B087D9C">
      <w:start w:val="1"/>
      <w:numFmt w:val="decimal"/>
      <w:lvlText w:val="%1."/>
      <w:lvlJc w:val="left"/>
      <w:pPr>
        <w:ind w:left="720" w:hanging="360"/>
      </w:pPr>
    </w:lvl>
    <w:lvl w:ilvl="1" w:tplc="5E764C9E">
      <w:numFmt w:val="decimal"/>
      <w:lvlText w:val=""/>
      <w:lvlJc w:val="left"/>
    </w:lvl>
    <w:lvl w:ilvl="2" w:tplc="A1DA9BC6">
      <w:numFmt w:val="decimal"/>
      <w:lvlText w:val=""/>
      <w:lvlJc w:val="left"/>
    </w:lvl>
    <w:lvl w:ilvl="3" w:tplc="898410F0">
      <w:numFmt w:val="decimal"/>
      <w:lvlText w:val=""/>
      <w:lvlJc w:val="left"/>
    </w:lvl>
    <w:lvl w:ilvl="4" w:tplc="05F2957C">
      <w:numFmt w:val="decimal"/>
      <w:lvlText w:val=""/>
      <w:lvlJc w:val="left"/>
    </w:lvl>
    <w:lvl w:ilvl="5" w:tplc="451E2012">
      <w:numFmt w:val="decimal"/>
      <w:lvlText w:val=""/>
      <w:lvlJc w:val="left"/>
    </w:lvl>
    <w:lvl w:ilvl="6" w:tplc="A89E39A2">
      <w:numFmt w:val="decimal"/>
      <w:lvlText w:val=""/>
      <w:lvlJc w:val="left"/>
    </w:lvl>
    <w:lvl w:ilvl="7" w:tplc="60784C2C">
      <w:numFmt w:val="decimal"/>
      <w:lvlText w:val=""/>
      <w:lvlJc w:val="left"/>
    </w:lvl>
    <w:lvl w:ilvl="8" w:tplc="A16ADC0C">
      <w:numFmt w:val="decimal"/>
      <w:lvlText w:val=""/>
      <w:lvlJc w:val="left"/>
    </w:lvl>
  </w:abstractNum>
  <w:abstractNum w:abstractNumId="12" w15:restartNumberingAfterBreak="0">
    <w:nsid w:val="4A0145F8"/>
    <w:multiLevelType w:val="hybridMultilevel"/>
    <w:tmpl w:val="FA1CD072"/>
    <w:lvl w:ilvl="0" w:tplc="240A000F">
      <w:start w:val="1"/>
      <w:numFmt w:val="decimal"/>
      <w:lvlText w:val="%1."/>
      <w:lvlJc w:val="left"/>
      <w:pPr>
        <w:ind w:left="36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CFF0B2E"/>
    <w:multiLevelType w:val="multilevel"/>
    <w:tmpl w:val="446A100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F453703"/>
    <w:multiLevelType w:val="hybridMultilevel"/>
    <w:tmpl w:val="E8A81896"/>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740F2DC5"/>
    <w:multiLevelType w:val="hybridMultilevel"/>
    <w:tmpl w:val="E61A02E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1858545250">
    <w:abstractNumId w:val="8"/>
  </w:num>
  <w:num w:numId="2" w16cid:durableId="1493787897">
    <w:abstractNumId w:val="6"/>
  </w:num>
  <w:num w:numId="3" w16cid:durableId="202981875">
    <w:abstractNumId w:val="5"/>
  </w:num>
  <w:num w:numId="4" w16cid:durableId="1606382771">
    <w:abstractNumId w:val="4"/>
  </w:num>
  <w:num w:numId="5" w16cid:durableId="2903334">
    <w:abstractNumId w:val="7"/>
  </w:num>
  <w:num w:numId="6" w16cid:durableId="1970819668">
    <w:abstractNumId w:val="3"/>
  </w:num>
  <w:num w:numId="7" w16cid:durableId="1792166360">
    <w:abstractNumId w:val="2"/>
  </w:num>
  <w:num w:numId="8" w16cid:durableId="2041277172">
    <w:abstractNumId w:val="1"/>
  </w:num>
  <w:num w:numId="9" w16cid:durableId="1433427848">
    <w:abstractNumId w:val="0"/>
  </w:num>
  <w:num w:numId="10" w16cid:durableId="408622286">
    <w:abstractNumId w:val="12"/>
  </w:num>
  <w:num w:numId="11" w16cid:durableId="1377388854">
    <w:abstractNumId w:val="11"/>
    <w:lvlOverride w:ilvl="0">
      <w:startOverride w:val="1"/>
    </w:lvlOverride>
  </w:num>
  <w:num w:numId="12" w16cid:durableId="198663114">
    <w:abstractNumId w:val="13"/>
  </w:num>
  <w:num w:numId="13" w16cid:durableId="994846046">
    <w:abstractNumId w:val="15"/>
  </w:num>
  <w:num w:numId="14" w16cid:durableId="564217531">
    <w:abstractNumId w:val="10"/>
  </w:num>
  <w:num w:numId="15" w16cid:durableId="157044466">
    <w:abstractNumId w:val="9"/>
  </w:num>
  <w:num w:numId="16" w16cid:durableId="19553596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475"/>
    <w:rsid w:val="00014CC8"/>
    <w:rsid w:val="00034616"/>
    <w:rsid w:val="00041DA3"/>
    <w:rsid w:val="0006063C"/>
    <w:rsid w:val="00061963"/>
    <w:rsid w:val="0007743E"/>
    <w:rsid w:val="00081DED"/>
    <w:rsid w:val="00086764"/>
    <w:rsid w:val="00092A40"/>
    <w:rsid w:val="000B6672"/>
    <w:rsid w:val="000C2421"/>
    <w:rsid w:val="000C25F1"/>
    <w:rsid w:val="000C565B"/>
    <w:rsid w:val="000E415D"/>
    <w:rsid w:val="000E7E3E"/>
    <w:rsid w:val="001155DC"/>
    <w:rsid w:val="00116BE4"/>
    <w:rsid w:val="00123A2E"/>
    <w:rsid w:val="0015074B"/>
    <w:rsid w:val="001A1329"/>
    <w:rsid w:val="001A21EB"/>
    <w:rsid w:val="001B4373"/>
    <w:rsid w:val="00221E65"/>
    <w:rsid w:val="002463BF"/>
    <w:rsid w:val="0029639D"/>
    <w:rsid w:val="00296D39"/>
    <w:rsid w:val="002A35CD"/>
    <w:rsid w:val="003057B5"/>
    <w:rsid w:val="00306209"/>
    <w:rsid w:val="00307A1B"/>
    <w:rsid w:val="00326F90"/>
    <w:rsid w:val="003273E7"/>
    <w:rsid w:val="00343042"/>
    <w:rsid w:val="00367ECC"/>
    <w:rsid w:val="003812AA"/>
    <w:rsid w:val="003F0320"/>
    <w:rsid w:val="003F359A"/>
    <w:rsid w:val="0041549A"/>
    <w:rsid w:val="00445540"/>
    <w:rsid w:val="0045415B"/>
    <w:rsid w:val="00470C2E"/>
    <w:rsid w:val="00483538"/>
    <w:rsid w:val="004A2B8C"/>
    <w:rsid w:val="004A5712"/>
    <w:rsid w:val="004C43FE"/>
    <w:rsid w:val="005361EC"/>
    <w:rsid w:val="005372EF"/>
    <w:rsid w:val="00537767"/>
    <w:rsid w:val="00542031"/>
    <w:rsid w:val="00551DF3"/>
    <w:rsid w:val="0058466E"/>
    <w:rsid w:val="005905B1"/>
    <w:rsid w:val="005A56AF"/>
    <w:rsid w:val="005E0EAB"/>
    <w:rsid w:val="005E3373"/>
    <w:rsid w:val="006079B4"/>
    <w:rsid w:val="00621BE1"/>
    <w:rsid w:val="00622F17"/>
    <w:rsid w:val="00637228"/>
    <w:rsid w:val="00673CFE"/>
    <w:rsid w:val="006C1851"/>
    <w:rsid w:val="006D13D7"/>
    <w:rsid w:val="006E740C"/>
    <w:rsid w:val="00721626"/>
    <w:rsid w:val="007550C2"/>
    <w:rsid w:val="00796121"/>
    <w:rsid w:val="007C05C3"/>
    <w:rsid w:val="007C0E03"/>
    <w:rsid w:val="00813F64"/>
    <w:rsid w:val="008256EC"/>
    <w:rsid w:val="00826A25"/>
    <w:rsid w:val="00872175"/>
    <w:rsid w:val="008825A1"/>
    <w:rsid w:val="0089646C"/>
    <w:rsid w:val="008D407A"/>
    <w:rsid w:val="008E3AB2"/>
    <w:rsid w:val="008F187C"/>
    <w:rsid w:val="00931E42"/>
    <w:rsid w:val="00965AD4"/>
    <w:rsid w:val="00970D79"/>
    <w:rsid w:val="00987C2D"/>
    <w:rsid w:val="009F587A"/>
    <w:rsid w:val="00A33307"/>
    <w:rsid w:val="00A47608"/>
    <w:rsid w:val="00A70E7F"/>
    <w:rsid w:val="00AA1D8D"/>
    <w:rsid w:val="00AA5459"/>
    <w:rsid w:val="00AC078B"/>
    <w:rsid w:val="00AC29F7"/>
    <w:rsid w:val="00AC3053"/>
    <w:rsid w:val="00AC3F90"/>
    <w:rsid w:val="00AC6F2E"/>
    <w:rsid w:val="00AC7ACB"/>
    <w:rsid w:val="00AF5E2B"/>
    <w:rsid w:val="00B47730"/>
    <w:rsid w:val="00B65459"/>
    <w:rsid w:val="00B77DEF"/>
    <w:rsid w:val="00B83C9F"/>
    <w:rsid w:val="00B9140D"/>
    <w:rsid w:val="00BD7549"/>
    <w:rsid w:val="00BE7CBF"/>
    <w:rsid w:val="00BF649C"/>
    <w:rsid w:val="00BF777E"/>
    <w:rsid w:val="00C26FDF"/>
    <w:rsid w:val="00C8706D"/>
    <w:rsid w:val="00C9551D"/>
    <w:rsid w:val="00C9684C"/>
    <w:rsid w:val="00CA2866"/>
    <w:rsid w:val="00CB0664"/>
    <w:rsid w:val="00CB50DE"/>
    <w:rsid w:val="00CB5BB3"/>
    <w:rsid w:val="00CC4838"/>
    <w:rsid w:val="00CF4DCC"/>
    <w:rsid w:val="00D13741"/>
    <w:rsid w:val="00D36A30"/>
    <w:rsid w:val="00D378CD"/>
    <w:rsid w:val="00D63479"/>
    <w:rsid w:val="00D731FA"/>
    <w:rsid w:val="00D82C91"/>
    <w:rsid w:val="00D955CA"/>
    <w:rsid w:val="00DA0D47"/>
    <w:rsid w:val="00DD555F"/>
    <w:rsid w:val="00DE0450"/>
    <w:rsid w:val="00E47D41"/>
    <w:rsid w:val="00E651EB"/>
    <w:rsid w:val="00E84E53"/>
    <w:rsid w:val="00E9432C"/>
    <w:rsid w:val="00E949B2"/>
    <w:rsid w:val="00EB2687"/>
    <w:rsid w:val="00ED2878"/>
    <w:rsid w:val="00ED5F92"/>
    <w:rsid w:val="00EE2432"/>
    <w:rsid w:val="00EE75F3"/>
    <w:rsid w:val="00EF1A85"/>
    <w:rsid w:val="00F31935"/>
    <w:rsid w:val="00F44D20"/>
    <w:rsid w:val="00F47FC1"/>
    <w:rsid w:val="00F57980"/>
    <w:rsid w:val="00F8005E"/>
    <w:rsid w:val="00FB5E84"/>
    <w:rsid w:val="00FC3046"/>
    <w:rsid w:val="00FC693F"/>
    <w:rsid w:val="00FE52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A3A77344-DD94-4539-A1C4-C5C891CAB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link w:val="PrrafodelistaCar"/>
    <w:qFormat/>
    <w:rsid w:val="00CB5BB3"/>
    <w:pPr>
      <w:ind w:left="720"/>
      <w:contextualSpacing/>
      <w:jc w:val="both"/>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unhideWhenUsed/>
    <w:rsid w:val="000C565B"/>
    <w:rPr>
      <w:color w:val="0000FF" w:themeColor="hyperlink"/>
      <w:u w:val="single"/>
    </w:rPr>
  </w:style>
  <w:style w:type="character" w:styleId="Mencinsinresolver">
    <w:name w:val="Unresolved Mention"/>
    <w:basedOn w:val="Fuentedeprrafopredeter"/>
    <w:uiPriority w:val="99"/>
    <w:semiHidden/>
    <w:unhideWhenUsed/>
    <w:rsid w:val="000C565B"/>
    <w:rPr>
      <w:color w:val="605E5C"/>
      <w:shd w:val="clear" w:color="auto" w:fill="E1DFDD"/>
    </w:rPr>
  </w:style>
  <w:style w:type="paragraph" w:styleId="Revisin">
    <w:name w:val="Revision"/>
    <w:hidden/>
    <w:uiPriority w:val="99"/>
    <w:semiHidden/>
    <w:rsid w:val="000C565B"/>
    <w:pPr>
      <w:spacing w:after="0" w:line="240" w:lineRule="auto"/>
    </w:pPr>
  </w:style>
  <w:style w:type="character" w:customStyle="1" w:styleId="PrrafodelistaCar">
    <w:name w:val="Párrafo de lista Car"/>
    <w:basedOn w:val="Fuentedeprrafopredeter"/>
    <w:link w:val="Prrafodelista"/>
    <w:rsid w:val="00CB5BB3"/>
  </w:style>
  <w:style w:type="character" w:styleId="Refdecomentario">
    <w:name w:val="annotation reference"/>
    <w:basedOn w:val="Fuentedeprrafopredeter"/>
    <w:uiPriority w:val="99"/>
    <w:semiHidden/>
    <w:unhideWhenUsed/>
    <w:rsid w:val="00FC3046"/>
    <w:rPr>
      <w:sz w:val="16"/>
      <w:szCs w:val="16"/>
    </w:rPr>
  </w:style>
  <w:style w:type="paragraph" w:styleId="Textocomentario">
    <w:name w:val="annotation text"/>
    <w:basedOn w:val="Normal"/>
    <w:link w:val="TextocomentarioCar"/>
    <w:uiPriority w:val="99"/>
    <w:unhideWhenUsed/>
    <w:rsid w:val="00FC3046"/>
    <w:pPr>
      <w:spacing w:line="240" w:lineRule="auto"/>
    </w:pPr>
    <w:rPr>
      <w:sz w:val="20"/>
      <w:szCs w:val="20"/>
    </w:rPr>
  </w:style>
  <w:style w:type="character" w:customStyle="1" w:styleId="TextocomentarioCar">
    <w:name w:val="Texto comentario Car"/>
    <w:basedOn w:val="Fuentedeprrafopredeter"/>
    <w:link w:val="Textocomentario"/>
    <w:uiPriority w:val="99"/>
    <w:rsid w:val="00FC3046"/>
    <w:rPr>
      <w:sz w:val="20"/>
      <w:szCs w:val="20"/>
    </w:rPr>
  </w:style>
  <w:style w:type="paragraph" w:styleId="Asuntodelcomentario">
    <w:name w:val="annotation subject"/>
    <w:basedOn w:val="Textocomentario"/>
    <w:next w:val="Textocomentario"/>
    <w:link w:val="AsuntodelcomentarioCar"/>
    <w:uiPriority w:val="99"/>
    <w:semiHidden/>
    <w:unhideWhenUsed/>
    <w:rsid w:val="00FC3046"/>
    <w:rPr>
      <w:b/>
      <w:bCs/>
    </w:rPr>
  </w:style>
  <w:style w:type="character" w:customStyle="1" w:styleId="AsuntodelcomentarioCar">
    <w:name w:val="Asunto del comentario Car"/>
    <w:basedOn w:val="TextocomentarioCar"/>
    <w:link w:val="Asuntodelcomentario"/>
    <w:uiPriority w:val="99"/>
    <w:semiHidden/>
    <w:rsid w:val="00FC3046"/>
    <w:rPr>
      <w:b/>
      <w:bCs/>
      <w:sz w:val="20"/>
      <w:szCs w:val="20"/>
    </w:rPr>
  </w:style>
  <w:style w:type="character" w:styleId="Textodelmarcadordeposicin">
    <w:name w:val="Placeholder Text"/>
    <w:basedOn w:val="Fuentedeprrafopredeter"/>
    <w:uiPriority w:val="99"/>
    <w:semiHidden/>
    <w:rsid w:val="00AF5E2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bs-standard@canalclim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0B33FB4A-050A-4606-83E9-D958CD9B1FE1}"/>
      </w:docPartPr>
      <w:docPartBody>
        <w:p w:rsidR="00541EDC" w:rsidRDefault="00CF3421">
          <w:r w:rsidRPr="005A006E">
            <w:rPr>
              <w:rStyle w:val="Textodelmarcadordeposicin"/>
            </w:rPr>
            <w:t>Haga clic aquí o pulse para escribir una fecha.</w:t>
          </w:r>
        </w:p>
      </w:docPartBody>
    </w:docPart>
    <w:docPart>
      <w:docPartPr>
        <w:name w:val="DefaultPlaceholder_-1854013440"/>
        <w:category>
          <w:name w:val="General"/>
          <w:gallery w:val="placeholder"/>
        </w:category>
        <w:types>
          <w:type w:val="bbPlcHdr"/>
        </w:types>
        <w:behaviors>
          <w:behavior w:val="content"/>
        </w:behaviors>
        <w:guid w:val="{9E8EEDD7-70CB-455D-800C-5650B40B7F87}"/>
      </w:docPartPr>
      <w:docPartBody>
        <w:p w:rsidR="00000000" w:rsidRDefault="00541EDC">
          <w:r w:rsidRPr="005A006E">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421"/>
    <w:rsid w:val="000E415D"/>
    <w:rsid w:val="0048120B"/>
    <w:rsid w:val="00541EDC"/>
    <w:rsid w:val="00670F9F"/>
    <w:rsid w:val="00CF34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41ED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5</Pages>
  <Words>1502</Words>
  <Characters>8261</Characters>
  <Application>Microsoft Office Word</Application>
  <DocSecurity>0</DocSecurity>
  <Lines>68</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9744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Brian Guerrero</cp:lastModifiedBy>
  <cp:revision>38</cp:revision>
  <cp:lastPrinted>2026-02-12T17:02:00Z</cp:lastPrinted>
  <dcterms:created xsi:type="dcterms:W3CDTF">2026-04-16T15:31:00Z</dcterms:created>
  <dcterms:modified xsi:type="dcterms:W3CDTF">2026-04-24T21:20:00Z</dcterms:modified>
  <cp:category/>
</cp:coreProperties>
</file>